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AF6D1" w14:textId="77777777" w:rsidR="00B41E23" w:rsidRPr="00B41E23" w:rsidRDefault="00B41E23" w:rsidP="00B41E23">
      <w:pPr>
        <w:shd w:val="clear" w:color="auto" w:fill="FFFFFF"/>
        <w:spacing w:after="0" w:line="48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On Asian American Christian Youth:</w:t>
      </w:r>
    </w:p>
    <w:p w14:paraId="211B9C80" w14:textId="77777777" w:rsidR="00B41E23" w:rsidRPr="00B41E23" w:rsidRDefault="00B41E23" w:rsidP="00B41E23">
      <w:pPr>
        <w:shd w:val="clear" w:color="auto" w:fill="FFFFFF"/>
        <w:spacing w:after="0" w:line="48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Part 1: The State of Ministry to youth in Asian American Churches Today</w:t>
      </w:r>
    </w:p>
    <w:p w14:paraId="3B4F959E"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&amp; </w:t>
      </w:r>
    </w:p>
    <w:p w14:paraId="772BB44C"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p>
    <w:p w14:paraId="62B0C902"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Part 2: Faith, Culture, and Leadership Readiness Among Multiethnic Youth</w:t>
      </w:r>
    </w:p>
    <w:p w14:paraId="331C463E"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p>
    <w:p w14:paraId="5EBF7D4E"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Abstract</w:t>
      </w:r>
    </w:p>
    <w:p w14:paraId="73370FCB"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p>
    <w:p w14:paraId="2265E59F"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Part 1: </w:t>
      </w:r>
    </w:p>
    <w:p w14:paraId="3A26B671"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 xml:space="preserve">Despite growing concern about youth disengagement from Christianity and the Christian church (Pew Research Center, 2025), strategies specifically tailored to engage Asian American youth remain </w:t>
      </w:r>
      <w:proofErr w:type="spellStart"/>
      <w:r w:rsidRPr="00B41E23">
        <w:rPr>
          <w:rFonts w:ascii="Arial" w:eastAsia="Times New Roman" w:hAnsi="Arial" w:cs="Arial"/>
          <w:color w:val="000000"/>
          <w:kern w:val="0"/>
          <w:sz w:val="22"/>
          <w:szCs w:val="22"/>
          <w14:ligatures w14:val="none"/>
        </w:rPr>
        <w:t>underresearched</w:t>
      </w:r>
      <w:proofErr w:type="spellEnd"/>
      <w:r w:rsidRPr="00B41E23">
        <w:rPr>
          <w:rFonts w:ascii="Arial" w:eastAsia="Times New Roman" w:hAnsi="Arial" w:cs="Arial"/>
          <w:color w:val="000000"/>
          <w:kern w:val="0"/>
          <w:sz w:val="22"/>
          <w:szCs w:val="22"/>
          <w14:ligatures w14:val="none"/>
        </w:rPr>
        <w:t>. Drawing from interviews with 16 senior pastors and youth leaders across North America, this research conducted by Dr. Jinna Jin and Dr. Eunice Hong in conjunction with AACC presents key findings on current ministry practices, with implications of emerging approaches to foster deeper youth engagement in Asian American church contexts.</w:t>
      </w:r>
    </w:p>
    <w:p w14:paraId="7A31D0EF"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p>
    <w:p w14:paraId="64295064"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Part 2: </w:t>
      </w:r>
    </w:p>
    <w:p w14:paraId="1FFDF801"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 xml:space="preserve">Youth in multiethnic congregations are not disengaged; they are under-invited. </w:t>
      </w:r>
      <w:proofErr w:type="gramStart"/>
      <w:r w:rsidRPr="00B41E23">
        <w:rPr>
          <w:rFonts w:ascii="Arial" w:eastAsia="Times New Roman" w:hAnsi="Arial" w:cs="Arial"/>
          <w:color w:val="000000"/>
          <w:kern w:val="0"/>
          <w:sz w:val="22"/>
          <w:szCs w:val="22"/>
          <w14:ligatures w14:val="none"/>
        </w:rPr>
        <w:t>The 2026</w:t>
      </w:r>
      <w:proofErr w:type="gramEnd"/>
    </w:p>
    <w:p w14:paraId="6D1FF283"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Faith in Practice Knowledge, Attitudes, and Practices (KAP) Survey, conducted across eight</w:t>
      </w:r>
    </w:p>
    <w:p w14:paraId="7DA7759C"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partner congregations in six states as part of the TENx10 Initiative (MBMM, AAABC, and AACC), challenges prevailing assumptions about youth spiritual apathy by surfacing a more complex and urgent picture: young people arrive at church with strong faith, rich cultural identities, and genuine leadership aspirations, yet encounter congregational structures that neither hear them nor deploy them. Using a mixed-methods design with 173 diverse youth participants, over half born outside the United States, the study finds that faith formation is not the primary deficit. Rather, the data converge on a structural limitation: youth who privately express a readiness to lead report, in their own words, that they have simply never been asked.</w:t>
      </w:r>
    </w:p>
    <w:p w14:paraId="1C57E2C7"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p>
    <w:p w14:paraId="72A39E91"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Quantitative scores on voice, mentorship, and active leadership rank lowest across all survey domains, while qualitative responses reveal youth navigating real tensions between family expectation and personal calling, longing for communities that hold both their heritage and their becoming.</w:t>
      </w:r>
    </w:p>
    <w:p w14:paraId="0A071C50"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p>
    <w:p w14:paraId="4DD5D173"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Taken together, these findings argue that the leadership gap in multiethnic youth ministry is</w:t>
      </w:r>
    </w:p>
    <w:p w14:paraId="1ED0FEF2"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neither motivational nor generational, it is organizational. Congregations and denominational</w:t>
      </w:r>
    </w:p>
    <w:p w14:paraId="52D15F68"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initiatives that invest in consistent mentoring relationships, genuine intergenerational dialogue,</w:t>
      </w:r>
    </w:p>
    <w:p w14:paraId="4545FC49"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and culturally responsive leadership pathways are not merely enriching youth programming; they are addressing a structural deficit with measurable consequences for the long-term vitality of multiethnic communities.</w:t>
      </w:r>
    </w:p>
    <w:p w14:paraId="28EC5EC1"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p>
    <w:p w14:paraId="0EFBCA9D"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Bios</w:t>
      </w:r>
    </w:p>
    <w:p w14:paraId="6C989ADC"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Raymond Chang</w:t>
      </w:r>
    </w:p>
    <w:p w14:paraId="3579E21C" w14:textId="77777777" w:rsidR="00B41E23" w:rsidRPr="00B41E23" w:rsidRDefault="00B41E23" w:rsidP="00B41E23">
      <w:pPr>
        <w:shd w:val="clear" w:color="auto" w:fill="FFFFFF"/>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 xml:space="preserve">Pastor Raymond Chang is the president of the Asian American Christian Collaborative, a church network that seeks to see Asian American Christians established in their spiritual and cultural heritage. Ray is also the Executive for Advocacy and Strategic Initiatives at the TENx10 Collaboration out of Fuller Seminary. TENx10 is a collaborative movement geared towards making faith matter more for 10 million young people over 10 years in the spirit of John 10:10. Ray is also a pastor, and a writer. Prior to his role at Fuller, Raymond served as the Associate </w:t>
      </w:r>
      <w:r w:rsidRPr="00B41E23">
        <w:rPr>
          <w:rFonts w:ascii="Arial" w:eastAsia="Times New Roman" w:hAnsi="Arial" w:cs="Arial"/>
          <w:color w:val="000000"/>
          <w:kern w:val="0"/>
          <w:sz w:val="22"/>
          <w:szCs w:val="22"/>
          <w14:ligatures w14:val="none"/>
        </w:rPr>
        <w:lastRenderedPageBreak/>
        <w:t xml:space="preserve">Chaplain for Discipleship at Wheaton College. He also worked in the for-profit and nonprofit </w:t>
      </w:r>
      <w:proofErr w:type="gramStart"/>
      <w:r w:rsidRPr="00B41E23">
        <w:rPr>
          <w:rFonts w:ascii="Arial" w:eastAsia="Times New Roman" w:hAnsi="Arial" w:cs="Arial"/>
          <w:color w:val="000000"/>
          <w:kern w:val="0"/>
          <w:sz w:val="22"/>
          <w:szCs w:val="22"/>
          <w14:ligatures w14:val="none"/>
        </w:rPr>
        <w:t>sectors, and</w:t>
      </w:r>
      <w:proofErr w:type="gramEnd"/>
      <w:r w:rsidRPr="00B41E23">
        <w:rPr>
          <w:rFonts w:ascii="Arial" w:eastAsia="Times New Roman" w:hAnsi="Arial" w:cs="Arial"/>
          <w:color w:val="000000"/>
          <w:kern w:val="0"/>
          <w:sz w:val="22"/>
          <w:szCs w:val="22"/>
          <w14:ligatures w14:val="none"/>
        </w:rPr>
        <w:t xml:space="preserve"> served in the Peace Corps in Panama.</w:t>
      </w:r>
    </w:p>
    <w:p w14:paraId="1FE40D23" w14:textId="77777777" w:rsidR="00B41E23" w:rsidRPr="00B41E23" w:rsidRDefault="00B41E23" w:rsidP="00B41E23">
      <w:pPr>
        <w:shd w:val="clear" w:color="auto" w:fill="FFFFFF"/>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 xml:space="preserve">Raymond is currently pursuing his PhD on the intersection of Spirituality and Campus/Organizational Racial Climates. Raymond has written chapters for many books and recently co-authored </w:t>
      </w:r>
      <w:r w:rsidRPr="00B41E23">
        <w:rPr>
          <w:rFonts w:ascii="Arial" w:eastAsia="Times New Roman" w:hAnsi="Arial" w:cs="Arial"/>
          <w:i/>
          <w:iCs/>
          <w:color w:val="000000"/>
          <w:kern w:val="0"/>
          <w:sz w:val="22"/>
          <w:szCs w:val="22"/>
          <w14:ligatures w14:val="none"/>
        </w:rPr>
        <w:t xml:space="preserve">Future-Focused Church: </w:t>
      </w:r>
      <w:r w:rsidRPr="00B41E23">
        <w:rPr>
          <w:rFonts w:ascii="Roboto" w:eastAsia="Times New Roman" w:hAnsi="Roboto" w:cs="Times New Roman"/>
          <w:i/>
          <w:iCs/>
          <w:color w:val="000000"/>
          <w:kern w:val="0"/>
          <w:sz w:val="22"/>
          <w:szCs w:val="22"/>
          <w14:ligatures w14:val="none"/>
        </w:rPr>
        <w:t>Leading Through Change, Engaging the Next Generation, and Building a More Diverse Tomorrow</w:t>
      </w:r>
      <w:r w:rsidRPr="00B41E23">
        <w:rPr>
          <w:rFonts w:ascii="Roboto" w:eastAsia="Times New Roman" w:hAnsi="Roboto" w:cs="Times New Roman"/>
          <w:color w:val="000000"/>
          <w:kern w:val="0"/>
          <w:sz w:val="22"/>
          <w:szCs w:val="22"/>
          <w14:ligatures w14:val="none"/>
        </w:rPr>
        <w:t>.</w:t>
      </w:r>
    </w:p>
    <w:p w14:paraId="0AD8BDB4"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p>
    <w:p w14:paraId="37F24888"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 xml:space="preserve">Myat The </w:t>
      </w:r>
      <w:proofErr w:type="spellStart"/>
      <w:r w:rsidRPr="00B41E23">
        <w:rPr>
          <w:rFonts w:ascii="Arial" w:eastAsia="Times New Roman" w:hAnsi="Arial" w:cs="Arial"/>
          <w:color w:val="000000"/>
          <w:kern w:val="0"/>
          <w:sz w:val="22"/>
          <w:szCs w:val="22"/>
          <w14:ligatures w14:val="none"/>
        </w:rPr>
        <w:t>Thitsar</w:t>
      </w:r>
      <w:proofErr w:type="spellEnd"/>
      <w:r w:rsidRPr="00B41E23">
        <w:rPr>
          <w:rFonts w:ascii="Arial" w:eastAsia="Times New Roman" w:hAnsi="Arial" w:cs="Arial"/>
          <w:color w:val="000000"/>
          <w:kern w:val="0"/>
          <w:sz w:val="22"/>
          <w:szCs w:val="22"/>
          <w14:ligatures w14:val="none"/>
        </w:rPr>
        <w:t>, Massachusetts Baptist Multicultural Ministry (MBMM), PhD (University of Massachusetts Lowell)</w:t>
      </w:r>
    </w:p>
    <w:p w14:paraId="64D54E57"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p>
    <w:p w14:paraId="662B3DA3"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 xml:space="preserve">Myat The </w:t>
      </w:r>
      <w:proofErr w:type="spellStart"/>
      <w:r w:rsidRPr="00B41E23">
        <w:rPr>
          <w:rFonts w:ascii="Arial" w:eastAsia="Times New Roman" w:hAnsi="Arial" w:cs="Arial"/>
          <w:color w:val="000000"/>
          <w:kern w:val="0"/>
          <w:sz w:val="22"/>
          <w:szCs w:val="22"/>
          <w14:ligatures w14:val="none"/>
        </w:rPr>
        <w:t>Thitsar</w:t>
      </w:r>
      <w:proofErr w:type="spellEnd"/>
      <w:r w:rsidRPr="00B41E23">
        <w:rPr>
          <w:rFonts w:ascii="Arial" w:eastAsia="Times New Roman" w:hAnsi="Arial" w:cs="Arial"/>
          <w:color w:val="000000"/>
          <w:kern w:val="0"/>
          <w:sz w:val="22"/>
          <w:szCs w:val="22"/>
          <w14:ligatures w14:val="none"/>
        </w:rPr>
        <w:t xml:space="preserve"> is a Global Studies scholar and researcher specializing in political economy,</w:t>
      </w:r>
    </w:p>
    <w:p w14:paraId="23E894D8"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media and digital politics, and humanitarian governance. She serves as Programs Impact and</w:t>
      </w:r>
    </w:p>
    <w:p w14:paraId="2CA2FB43"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Grant Manager at Massachusetts Baptist Multicultural Ministry (MBMM), where she</w:t>
      </w:r>
    </w:p>
    <w:p w14:paraId="038DF630"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coordinates the Thriving Pastoral Ministry Program (TPMP) and leads applied research</w:t>
      </w:r>
    </w:p>
    <w:p w14:paraId="782A2F6E"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including the 2026 Faith in Practice KAP Study. She previously served as a Research Fellow at</w:t>
      </w:r>
    </w:p>
    <w:p w14:paraId="056A7E4F"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the University of Oxford’s Department of Politics and International Relations. She has published</w:t>
      </w:r>
    </w:p>
    <w:p w14:paraId="617C4D2D"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in Asian Ethnicity, The International Journal of Press/Politics, and contributes extensively to</w:t>
      </w:r>
    </w:p>
    <w:p w14:paraId="78A9A530"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applied research informing humanitarian and governance actors. Among her notable publications are “Empowering or Endangering Minorities? Facebook, Language, and Identity in Myanmar” (Asian Ethnicity, July 2021), and “Poison If You Don’t Know How to Use It: Facebook,</w:t>
      </w:r>
    </w:p>
    <w:p w14:paraId="1F332D95"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Democracy, and Human Rights in Myanmar” (The International Journal of Press/Politics, May</w:t>
      </w:r>
    </w:p>
    <w:p w14:paraId="09686C72"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2020). Her paper, titled “Feeding the People, Defying the State: Resistance Humanitarianism as</w:t>
      </w:r>
    </w:p>
    <w:p w14:paraId="0615178D"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Infra-politics in Post-Coup Myanmar (Burma),” is selected by Colloque International: Seeing</w:t>
      </w:r>
    </w:p>
    <w:p w14:paraId="7235304C" w14:textId="77777777" w:rsidR="00B41E23" w:rsidRPr="00B41E23" w:rsidRDefault="00B41E23" w:rsidP="00B41E23">
      <w:pPr>
        <w:spacing w:after="0" w:line="240" w:lineRule="auto"/>
        <w:rPr>
          <w:rFonts w:ascii="Times New Roman" w:eastAsia="Times New Roman" w:hAnsi="Times New Roman" w:cs="Times New Roman"/>
          <w:kern w:val="0"/>
          <w14:ligatures w14:val="none"/>
        </w:rPr>
      </w:pPr>
      <w:r w:rsidRPr="00B41E23">
        <w:rPr>
          <w:rFonts w:ascii="Arial" w:eastAsia="Times New Roman" w:hAnsi="Arial" w:cs="Arial"/>
          <w:color w:val="000000"/>
          <w:kern w:val="0"/>
          <w:sz w:val="22"/>
          <w:szCs w:val="22"/>
          <w14:ligatures w14:val="none"/>
        </w:rPr>
        <w:t>Like and Beyond James C. Scott.</w:t>
      </w:r>
    </w:p>
    <w:p w14:paraId="2FA35012" w14:textId="77777777" w:rsidR="00972C3B" w:rsidRDefault="00972C3B"/>
    <w:sectPr w:rsidR="00972C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E23"/>
    <w:rsid w:val="002637D3"/>
    <w:rsid w:val="00343883"/>
    <w:rsid w:val="00495BCF"/>
    <w:rsid w:val="004F256D"/>
    <w:rsid w:val="005D10C6"/>
    <w:rsid w:val="007A1C2C"/>
    <w:rsid w:val="00972C3B"/>
    <w:rsid w:val="00AC57EC"/>
    <w:rsid w:val="00B41E23"/>
    <w:rsid w:val="00C65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78E2D"/>
  <w15:chartTrackingRefBased/>
  <w15:docId w15:val="{04D17757-9098-4ACE-9BF8-D3BDA42E3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1E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1E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1E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E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E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E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E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E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E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E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1E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1E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1E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E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E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E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E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E23"/>
    <w:rPr>
      <w:rFonts w:eastAsiaTheme="majorEastAsia" w:cstheme="majorBidi"/>
      <w:color w:val="272727" w:themeColor="text1" w:themeTint="D8"/>
    </w:rPr>
  </w:style>
  <w:style w:type="paragraph" w:styleId="Title">
    <w:name w:val="Title"/>
    <w:basedOn w:val="Normal"/>
    <w:next w:val="Normal"/>
    <w:link w:val="TitleChar"/>
    <w:uiPriority w:val="10"/>
    <w:qFormat/>
    <w:rsid w:val="00B41E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E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E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E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E23"/>
    <w:pPr>
      <w:spacing w:before="160"/>
      <w:jc w:val="center"/>
    </w:pPr>
    <w:rPr>
      <w:i/>
      <w:iCs/>
      <w:color w:val="404040" w:themeColor="text1" w:themeTint="BF"/>
    </w:rPr>
  </w:style>
  <w:style w:type="character" w:customStyle="1" w:styleId="QuoteChar">
    <w:name w:val="Quote Char"/>
    <w:basedOn w:val="DefaultParagraphFont"/>
    <w:link w:val="Quote"/>
    <w:uiPriority w:val="29"/>
    <w:rsid w:val="00B41E23"/>
    <w:rPr>
      <w:i/>
      <w:iCs/>
      <w:color w:val="404040" w:themeColor="text1" w:themeTint="BF"/>
    </w:rPr>
  </w:style>
  <w:style w:type="paragraph" w:styleId="ListParagraph">
    <w:name w:val="List Paragraph"/>
    <w:basedOn w:val="Normal"/>
    <w:uiPriority w:val="34"/>
    <w:qFormat/>
    <w:rsid w:val="00B41E23"/>
    <w:pPr>
      <w:ind w:left="720"/>
      <w:contextualSpacing/>
    </w:pPr>
  </w:style>
  <w:style w:type="character" w:styleId="IntenseEmphasis">
    <w:name w:val="Intense Emphasis"/>
    <w:basedOn w:val="DefaultParagraphFont"/>
    <w:uiPriority w:val="21"/>
    <w:qFormat/>
    <w:rsid w:val="00B41E23"/>
    <w:rPr>
      <w:i/>
      <w:iCs/>
      <w:color w:val="0F4761" w:themeColor="accent1" w:themeShade="BF"/>
    </w:rPr>
  </w:style>
  <w:style w:type="paragraph" w:styleId="IntenseQuote">
    <w:name w:val="Intense Quote"/>
    <w:basedOn w:val="Normal"/>
    <w:next w:val="Normal"/>
    <w:link w:val="IntenseQuoteChar"/>
    <w:uiPriority w:val="30"/>
    <w:qFormat/>
    <w:rsid w:val="00B41E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E23"/>
    <w:rPr>
      <w:i/>
      <w:iCs/>
      <w:color w:val="0F4761" w:themeColor="accent1" w:themeShade="BF"/>
    </w:rPr>
  </w:style>
  <w:style w:type="character" w:styleId="IntenseReference">
    <w:name w:val="Intense Reference"/>
    <w:basedOn w:val="DefaultParagraphFont"/>
    <w:uiPriority w:val="32"/>
    <w:qFormat/>
    <w:rsid w:val="00B41E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4107</Characters>
  <Application>Microsoft Office Word</Application>
  <DocSecurity>0</DocSecurity>
  <Lines>34</Lines>
  <Paragraphs>9</Paragraphs>
  <ScaleCrop>false</ScaleCrop>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Ebonie Davis</dc:creator>
  <cp:keywords/>
  <dc:description/>
  <cp:lastModifiedBy>Ebonie Davis</cp:lastModifiedBy>
  <cp:revision>1</cp:revision>
  <dcterms:created xsi:type="dcterms:W3CDTF">2026-10-20T11:55:00Z</dcterms:created>
  <dcterms:modified xsi:type="dcterms:W3CDTF">2026-10-20T11:55:00Z</dcterms:modified>
</cp:coreProperties>
</file>