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078EF7" w14:textId="77777777" w:rsidR="009C1095" w:rsidRPr="009C1095" w:rsidRDefault="009C1095" w:rsidP="009C1095">
      <w:pPr>
        <w:jc w:val="center"/>
        <w:rPr>
          <w:b/>
          <w:bCs/>
          <w:sz w:val="28"/>
          <w:szCs w:val="28"/>
        </w:rPr>
      </w:pPr>
      <w:r w:rsidRPr="009C1095">
        <w:rPr>
          <w:b/>
          <w:bCs/>
          <w:sz w:val="28"/>
          <w:szCs w:val="28"/>
        </w:rPr>
        <w:t>In Their Language: The Need to Contextualize Youth Discipleship</w:t>
      </w:r>
    </w:p>
    <w:p w14:paraId="294A4077" w14:textId="73D8942C" w:rsidR="00190B7D" w:rsidRDefault="001E35D4" w:rsidP="00190B7D">
      <w:pPr>
        <w:jc w:val="center"/>
      </w:pPr>
      <w:r>
        <w:br/>
      </w:r>
      <w:r w:rsidR="00190B7D" w:rsidRPr="0032299A">
        <w:t>Rogelio Paquini</w:t>
      </w:r>
      <w:r w:rsidR="00615261" w:rsidRPr="0032299A">
        <w:t>, DMin.</w:t>
      </w:r>
      <w:r w:rsidR="00731F2E">
        <w:br/>
      </w:r>
      <w:r w:rsidR="00731F2E" w:rsidRPr="00731F2E">
        <w:t>Assistant Professor of Youth and Young Adult Ministry</w:t>
      </w:r>
      <w:r w:rsidR="00731F2E">
        <w:br/>
        <w:t>Doctor of Ministry Program Director</w:t>
      </w:r>
    </w:p>
    <w:p w14:paraId="637AB7CF" w14:textId="59998CB1" w:rsidR="00785A8A" w:rsidRDefault="00731F2E" w:rsidP="0047736D">
      <w:pPr>
        <w:jc w:val="center"/>
      </w:pPr>
      <w:r>
        <w:t>Seventh-day Adventist T</w:t>
      </w:r>
      <w:r w:rsidR="001E35D4">
        <w:t>heological Seminary, Andrews University</w:t>
      </w:r>
    </w:p>
    <w:p w14:paraId="3B815850" w14:textId="77777777" w:rsidR="00785A8A" w:rsidRPr="0032299A" w:rsidRDefault="00785A8A" w:rsidP="0088010F">
      <w:pPr>
        <w:jc w:val="center"/>
      </w:pPr>
    </w:p>
    <w:p w14:paraId="7172F0E8" w14:textId="77777777" w:rsidR="007060A9" w:rsidRPr="0032299A" w:rsidRDefault="007060A9" w:rsidP="0088010F">
      <w:pPr>
        <w:spacing w:before="120"/>
        <w:jc w:val="center"/>
      </w:pPr>
      <w:r w:rsidRPr="0032299A">
        <w:rPr>
          <w:b/>
          <w:bCs/>
        </w:rPr>
        <w:t>Abstract</w:t>
      </w:r>
    </w:p>
    <w:p w14:paraId="31797236" w14:textId="388838A9" w:rsidR="00556086" w:rsidRPr="00556086" w:rsidRDefault="00556086" w:rsidP="00556086">
      <w:pPr>
        <w:ind w:firstLine="720"/>
      </w:pPr>
      <w:r w:rsidRPr="00556086">
        <w:t>As society undergoes rapid transformation, the younger generations emerge not just as cultural participants but as a vital mission field. Effective discipleship in this context demands more than traditional methods</w:t>
      </w:r>
      <w:r w:rsidR="007D62F9">
        <w:t xml:space="preserve">; </w:t>
      </w:r>
      <w:r w:rsidRPr="00556086">
        <w:t>it requires a deep, empathetic understanding of generational distinctions and the worldviews that shape modern, postmodern, and meta-modern thought.</w:t>
      </w:r>
    </w:p>
    <w:p w14:paraId="1B1F4E6C" w14:textId="77777777" w:rsidR="00556086" w:rsidRPr="00556086" w:rsidRDefault="00556086" w:rsidP="00556086">
      <w:pPr>
        <w:ind w:firstLine="720"/>
      </w:pPr>
      <w:r w:rsidRPr="00556086">
        <w:t>This article explores the complexities of intergenerational discipleship through a missional lens, highlighting the necessity of contextualization when engaging with youth. Each generational cohort presents unique challenges and opportunities, shaped by their cultural narratives, communication styles, and relational expectations. Understanding these dynamics is essential for building authentic relationships and fostering spiritual growth.</w:t>
      </w:r>
    </w:p>
    <w:p w14:paraId="1B104E11" w14:textId="77777777" w:rsidR="00556086" w:rsidRPr="00556086" w:rsidRDefault="00556086" w:rsidP="00556086">
      <w:pPr>
        <w:ind w:firstLine="720"/>
      </w:pPr>
      <w:r w:rsidRPr="00556086">
        <w:t>By treating younger generations as a mission field, we recognize the importance of adapting our discipleship strategies to meet them where they are. This includes embracing intergenerational mentorship, collaborative learning environments, and culturally relevant expressions of faith. These approaches not only bridge generational divides but also cultivate a more unified and vibrant faith community.</w:t>
      </w:r>
    </w:p>
    <w:p w14:paraId="5B8FAAEE" w14:textId="77777777" w:rsidR="00556086" w:rsidRPr="00556086" w:rsidRDefault="00556086" w:rsidP="00556086">
      <w:pPr>
        <w:ind w:firstLine="720"/>
      </w:pPr>
      <w:r w:rsidRPr="00556086">
        <w:t>Ultimately, this article calls for a renewed commitment to contextualized discipleship—one that speaks the language of the next generation, honors their experiences, and invites them into a transformative journey of faith.</w:t>
      </w:r>
    </w:p>
    <w:p w14:paraId="4270FF72" w14:textId="62F3B45E" w:rsidR="00791071" w:rsidRPr="0032299A" w:rsidRDefault="00791071"/>
    <w:p w14:paraId="7BFE8A79" w14:textId="77777777" w:rsidR="00105461" w:rsidRDefault="00105461"/>
    <w:p w14:paraId="20CD7A67" w14:textId="7E1DA7CB" w:rsidR="00825456" w:rsidRDefault="00825456" w:rsidP="001E2C48">
      <w:pPr>
        <w:jc w:val="center"/>
      </w:pPr>
      <w:r w:rsidRPr="001E2C48">
        <w:rPr>
          <w:b/>
          <w:bCs/>
        </w:rPr>
        <w:t>Reality</w:t>
      </w:r>
      <w:r>
        <w:t xml:space="preserve"> </w:t>
      </w:r>
      <w:r w:rsidRPr="001E2C48">
        <w:rPr>
          <w:b/>
          <w:bCs/>
        </w:rPr>
        <w:t>Check</w:t>
      </w:r>
    </w:p>
    <w:p w14:paraId="6DBFC1C8" w14:textId="77777777" w:rsidR="001E2C48" w:rsidRPr="0032299A" w:rsidRDefault="001E2C48"/>
    <w:p w14:paraId="2B9E89F6" w14:textId="78588197" w:rsidR="00A06DE9" w:rsidRDefault="00105461" w:rsidP="00BA4486">
      <w:pPr>
        <w:spacing w:line="480" w:lineRule="auto"/>
        <w:ind w:firstLine="720"/>
      </w:pPr>
      <w:r w:rsidRPr="0032299A">
        <w:t xml:space="preserve">The world is changing, as it always has, and those of us who seek to guide young people in their faith must understand the unique challenges and opportunities presented by the cultural landscape they inhabit. </w:t>
      </w:r>
      <w:r w:rsidR="006E7D47">
        <w:t xml:space="preserve">However, there are </w:t>
      </w:r>
      <w:r w:rsidR="001C3FF6">
        <w:t xml:space="preserve">realities that must be considered as we approach </w:t>
      </w:r>
      <w:r w:rsidR="00C60065">
        <w:t xml:space="preserve">contemporary youth ministry. </w:t>
      </w:r>
      <w:r w:rsidR="00A06DE9">
        <w:t xml:space="preserve">As it has been noted by Abrasom, cultural </w:t>
      </w:r>
      <w:r w:rsidR="007F68AD">
        <w:t>philosophies evolve, and it appears that postmodernism is giving way to a new structure of feeling</w:t>
      </w:r>
      <w:r w:rsidR="00C278D1">
        <w:t xml:space="preserve"> known as Metamodernism.</w:t>
      </w:r>
      <w:r w:rsidR="008D6853">
        <w:rPr>
          <w:rStyle w:val="FootnoteReference"/>
        </w:rPr>
        <w:footnoteReference w:id="1"/>
      </w:r>
      <w:r w:rsidR="00C278D1">
        <w:t xml:space="preserve"> </w:t>
      </w:r>
      <w:r w:rsidR="008D6853">
        <w:t xml:space="preserve">This </w:t>
      </w:r>
      <w:r w:rsidR="00B87259">
        <w:t xml:space="preserve">shift has profound </w:t>
      </w:r>
      <w:r w:rsidR="002E19D2">
        <w:t xml:space="preserve">implications for how we approach discipleship, </w:t>
      </w:r>
      <w:r w:rsidR="002E19D2">
        <w:lastRenderedPageBreak/>
        <w:t xml:space="preserve">requiring a nuanced understanding </w:t>
      </w:r>
      <w:r w:rsidR="00BA4486">
        <w:t xml:space="preserve">of the metamodern mindset and a willingness to adapt our methods to connect </w:t>
      </w:r>
      <w:r w:rsidR="002A7AAC">
        <w:t>with the next generation.</w:t>
      </w:r>
      <w:r w:rsidR="00D5399A">
        <w:rPr>
          <w:rStyle w:val="FootnoteReference"/>
        </w:rPr>
        <w:footnoteReference w:id="2"/>
      </w:r>
    </w:p>
    <w:p w14:paraId="480537C4" w14:textId="3F79CF58" w:rsidR="00D57473" w:rsidRDefault="00160531" w:rsidP="005D6A86">
      <w:pPr>
        <w:spacing w:line="480" w:lineRule="auto"/>
        <w:ind w:firstLine="720"/>
      </w:pPr>
      <w:r>
        <w:t>Shauna Pilgreen empha</w:t>
      </w:r>
      <w:r w:rsidR="008B500D">
        <w:t xml:space="preserve">sizes, “the most important thing followers of the </w:t>
      </w:r>
      <w:r w:rsidR="00E67B05">
        <w:t xml:space="preserve">Way can do </w:t>
      </w:r>
      <w:r w:rsidR="00474607">
        <w:t>while they are alive is to introduce people to Jesus.”</w:t>
      </w:r>
      <w:r w:rsidR="00631EFB">
        <w:rPr>
          <w:rStyle w:val="FootnoteReference"/>
        </w:rPr>
        <w:footnoteReference w:id="3"/>
      </w:r>
      <w:r w:rsidR="008A6123">
        <w:t xml:space="preserve"> This is a very difficult task in today context</w:t>
      </w:r>
      <w:r w:rsidR="005D6A86">
        <w:t>, especially when experts suggest that</w:t>
      </w:r>
      <w:r w:rsidR="00E333E8">
        <w:t xml:space="preserve"> </w:t>
      </w:r>
      <w:r w:rsidR="005B4562">
        <w:t>“the church as we know it is calibrated for a world that no longer exist</w:t>
      </w:r>
      <w:r w:rsidR="00130DFF">
        <w:t>.”</w:t>
      </w:r>
      <w:r w:rsidR="00130DFF">
        <w:rPr>
          <w:rStyle w:val="FootnoteReference"/>
        </w:rPr>
        <w:footnoteReference w:id="4"/>
      </w:r>
      <w:r w:rsidR="003756C4">
        <w:t xml:space="preserve"> </w:t>
      </w:r>
      <w:r w:rsidR="00FA3D81">
        <w:t>The disson</w:t>
      </w:r>
      <w:r w:rsidR="00DF3D42">
        <w:t>ance is not merely a matter of dated methods or aging demographics; it ref</w:t>
      </w:r>
      <w:r w:rsidR="003A7D9F">
        <w:t xml:space="preserve">lects a deeper misalignment between the church’s </w:t>
      </w:r>
      <w:r w:rsidR="007A47F8">
        <w:t xml:space="preserve">operative imagination, often times relics of tradition, and </w:t>
      </w:r>
      <w:r w:rsidR="00747E6C">
        <w:t>the lived realities of a post-Christian, digitally mediated, an</w:t>
      </w:r>
      <w:r w:rsidR="00C13C57">
        <w:t>d increasingly disaffiliated society.</w:t>
      </w:r>
    </w:p>
    <w:p w14:paraId="053730D8" w14:textId="5C88181B" w:rsidR="00C13C57" w:rsidRDefault="003C5F89" w:rsidP="005D6A86">
      <w:pPr>
        <w:spacing w:line="480" w:lineRule="auto"/>
        <w:ind w:firstLine="720"/>
      </w:pPr>
      <w:r>
        <w:t xml:space="preserve">Grasping the significance of culture and contextualization in </w:t>
      </w:r>
      <w:r w:rsidR="007356A2">
        <w:t>youth min</w:t>
      </w:r>
      <w:r w:rsidR="00BA6047">
        <w:t>istry</w:t>
      </w:r>
      <w:r>
        <w:t xml:space="preserve"> is essential for bridging </w:t>
      </w:r>
      <w:r w:rsidR="001773E2">
        <w:t xml:space="preserve">generational divides and nurturing cohesive spiritual development. However, each generation brings </w:t>
      </w:r>
      <w:r w:rsidR="007356A2">
        <w:t xml:space="preserve">unique cultural experiences, values, and communication styles that shape their approach to faith and discipleship. </w:t>
      </w:r>
      <w:r w:rsidR="00BA6047">
        <w:t>Disciple makers must recognize these difference</w:t>
      </w:r>
      <w:r w:rsidR="00915EC4">
        <w:t xml:space="preserve">s and tailor each teaching to resonate with each generation to make discipleship more inclusive and impactful. </w:t>
      </w:r>
      <w:r w:rsidR="002F4A8E">
        <w:t xml:space="preserve">“The passing of our faith from generation to generation used to be </w:t>
      </w:r>
      <w:r w:rsidR="00055748">
        <w:t>almost assumed, but today the success rate of that handoff is plummeting.”</w:t>
      </w:r>
      <w:r w:rsidR="00E255D5">
        <w:rPr>
          <w:rStyle w:val="FootnoteReference"/>
        </w:rPr>
        <w:footnoteReference w:id="5"/>
      </w:r>
      <w:r w:rsidR="00055748">
        <w:t xml:space="preserve"> </w:t>
      </w:r>
      <w:r w:rsidR="00EE5EC8">
        <w:t>Therefore, c</w:t>
      </w:r>
      <w:r w:rsidR="00915EC4">
        <w:t>ontextualizing</w:t>
      </w:r>
      <w:r w:rsidR="00EE5EC8">
        <w:t xml:space="preserve"> </w:t>
      </w:r>
      <w:r w:rsidR="008C64EA">
        <w:t>discipleship methods ensures that spiritual guidance is relevant and meanin</w:t>
      </w:r>
      <w:r w:rsidR="004304C6">
        <w:t>gful to older and younger generations promoting mutual respect and understanding</w:t>
      </w:r>
      <w:r w:rsidR="000B45C3">
        <w:t xml:space="preserve">. Additionally, it encourages </w:t>
      </w:r>
      <w:r w:rsidR="000B45C3">
        <w:lastRenderedPageBreak/>
        <w:t xml:space="preserve">the exchange of diverse perspectives and wisdom, enriching the discipleship </w:t>
      </w:r>
      <w:r w:rsidR="00A4195B">
        <w:t>experience for everyone involved. Finally, intergenerational contextualization in discipleship</w:t>
      </w:r>
      <w:r w:rsidR="00D91E31">
        <w:t xml:space="preserve"> cultivates </w:t>
      </w:r>
      <w:r w:rsidR="00662A96">
        <w:t xml:space="preserve">unity and continuity, empowering individuals to live out their faith authentically while appreciating the </w:t>
      </w:r>
      <w:r w:rsidR="002B4F32">
        <w:t>riches</w:t>
      </w:r>
      <w:r w:rsidR="00662A96">
        <w:t xml:space="preserve"> of their </w:t>
      </w:r>
      <w:r w:rsidR="002B4F32">
        <w:t xml:space="preserve">shared cultural heritage. </w:t>
      </w:r>
    </w:p>
    <w:p w14:paraId="7F93E487" w14:textId="1C3EFE5F" w:rsidR="002B4F32" w:rsidRPr="00FC2ED5" w:rsidRDefault="00142B8F" w:rsidP="006C6ADA">
      <w:pPr>
        <w:spacing w:before="120" w:line="480" w:lineRule="auto"/>
        <w:jc w:val="center"/>
        <w:rPr>
          <w:b/>
          <w:bCs/>
        </w:rPr>
      </w:pPr>
      <w:r w:rsidRPr="00FC2ED5">
        <w:rPr>
          <w:b/>
          <w:bCs/>
        </w:rPr>
        <w:t xml:space="preserve">What is </w:t>
      </w:r>
      <w:r w:rsidR="002B4F32" w:rsidRPr="00FC2ED5">
        <w:rPr>
          <w:b/>
          <w:bCs/>
        </w:rPr>
        <w:t>Contextualization</w:t>
      </w:r>
      <w:r w:rsidRPr="00FC2ED5">
        <w:rPr>
          <w:b/>
          <w:bCs/>
        </w:rPr>
        <w:t>?</w:t>
      </w:r>
    </w:p>
    <w:p w14:paraId="4812CA2C" w14:textId="7ED3D626" w:rsidR="003F53F9" w:rsidRDefault="00480DB7" w:rsidP="00FC2ED5">
      <w:pPr>
        <w:spacing w:line="480" w:lineRule="auto"/>
        <w:ind w:firstLine="720"/>
      </w:pPr>
      <w:r>
        <w:t>Even though the term contextualization does not seem to have a</w:t>
      </w:r>
      <w:r w:rsidR="00B46E0D">
        <w:t xml:space="preserve">n official definition, </w:t>
      </w:r>
      <w:r w:rsidR="006C1733">
        <w:t xml:space="preserve">in 1972 </w:t>
      </w:r>
      <w:r w:rsidR="00DD4B64">
        <w:t xml:space="preserve">Shoki Coe </w:t>
      </w:r>
      <w:r w:rsidR="009911DD">
        <w:t>used it</w:t>
      </w:r>
      <w:r w:rsidR="00E6107B">
        <w:t xml:space="preserve"> as a </w:t>
      </w:r>
      <w:r w:rsidR="00997324">
        <w:t>technical term with regard to the field of missiolog</w:t>
      </w:r>
      <w:r w:rsidR="009911DD">
        <w:t>y</w:t>
      </w:r>
      <w:r w:rsidR="00DD4B64">
        <w:t>.</w:t>
      </w:r>
      <w:r w:rsidR="00647DE8">
        <w:rPr>
          <w:rStyle w:val="FootnoteReference"/>
        </w:rPr>
        <w:footnoteReference w:id="6"/>
      </w:r>
      <w:r w:rsidR="00DD4B64">
        <w:t xml:space="preserve"> </w:t>
      </w:r>
      <w:r w:rsidR="00685EFD">
        <w:t>M</w:t>
      </w:r>
      <w:r w:rsidR="00997324">
        <w:t>ore recently, m</w:t>
      </w:r>
      <w:r w:rsidR="00685EFD">
        <w:t>issiologist</w:t>
      </w:r>
      <w:r w:rsidR="00997324">
        <w:t>s</w:t>
      </w:r>
      <w:r w:rsidR="00685EFD">
        <w:t xml:space="preserve"> </w:t>
      </w:r>
      <w:r w:rsidR="00400D8F">
        <w:t>us the term contextualization and define it “as the process of making the gospel accessible within a particular cultural context in an understandable and cultural meaningful way without losing the truth and integrity of the message.”</w:t>
      </w:r>
      <w:r w:rsidR="00400D8F">
        <w:rPr>
          <w:rStyle w:val="FootnoteReference"/>
        </w:rPr>
        <w:footnoteReference w:id="7"/>
      </w:r>
      <w:r w:rsidR="00314A73">
        <w:t xml:space="preserve"> </w:t>
      </w:r>
      <w:r w:rsidR="00636E4C">
        <w:t>This definition closely reflect</w:t>
      </w:r>
      <w:r w:rsidR="0033420C">
        <w:t>s</w:t>
      </w:r>
      <w:r w:rsidR="00636E4C">
        <w:t xml:space="preserve"> its use in the field of practical theology.</w:t>
      </w:r>
    </w:p>
    <w:p w14:paraId="250675DC" w14:textId="549CC44A" w:rsidR="00142B8F" w:rsidRDefault="00314A73" w:rsidP="00FC2ED5">
      <w:pPr>
        <w:spacing w:line="480" w:lineRule="auto"/>
        <w:ind w:firstLine="720"/>
      </w:pPr>
      <w:r>
        <w:t>Contextua</w:t>
      </w:r>
      <w:r w:rsidR="00800599">
        <w:t>lization is not a new practice; we see it through the New Testament. Paul use</w:t>
      </w:r>
      <w:r w:rsidR="0002364D">
        <w:t>d</w:t>
      </w:r>
      <w:r w:rsidR="00800599">
        <w:t xml:space="preserve"> it in Greece (Acts 17:22-31</w:t>
      </w:r>
      <w:r w:rsidR="0002364D">
        <w:t>)</w:t>
      </w:r>
      <w:r w:rsidR="006F160B">
        <w:rPr>
          <w:rStyle w:val="FootnoteReference"/>
        </w:rPr>
        <w:footnoteReference w:id="8"/>
      </w:r>
      <w:r w:rsidR="0002364D">
        <w:t xml:space="preserve"> when speaking to the “men of Athens</w:t>
      </w:r>
      <w:r w:rsidR="00DA232C">
        <w:t>” (v. 22) and used their religious context to connect Jesus to their “</w:t>
      </w:r>
      <w:r w:rsidR="00216C42">
        <w:t>Unknown</w:t>
      </w:r>
      <w:r w:rsidR="00DA232C">
        <w:t xml:space="preserve"> </w:t>
      </w:r>
      <w:r w:rsidR="00216C42">
        <w:t xml:space="preserve">God” (v. 23). Also, Jesus used contextualization tools </w:t>
      </w:r>
      <w:r w:rsidR="00337296">
        <w:t xml:space="preserve">with his disciples while walking in Caesarea of Philippi (Matthew 16:16-18). Jesus asked them a series of questions regarding </w:t>
      </w:r>
      <w:r w:rsidR="005A656C">
        <w:t xml:space="preserve">His identity, Simon responded, “You are the Christ” (v. 16). To Which Jesus </w:t>
      </w:r>
      <w:r w:rsidR="00921B1A">
        <w:t>responded, “And I also say to you t</w:t>
      </w:r>
      <w:r w:rsidR="00AA2B1D">
        <w:t>h</w:t>
      </w:r>
      <w:r w:rsidR="00921B1A">
        <w:t>at you are Peter, and on this rock I will build my church</w:t>
      </w:r>
      <w:r w:rsidR="00AA2B1D">
        <w:t>, and the gates of Hades shall not prevail against it” (v. 18).</w:t>
      </w:r>
      <w:r w:rsidR="0096420C">
        <w:t xml:space="preserve"> </w:t>
      </w:r>
      <w:r w:rsidR="003B62E0">
        <w:t xml:space="preserve">Commentaries agree that </w:t>
      </w:r>
      <w:r w:rsidR="00513E1E">
        <w:t xml:space="preserve">the location where this event took place was by the hillside of Mount </w:t>
      </w:r>
      <w:r w:rsidR="00513E1E">
        <w:lastRenderedPageBreak/>
        <w:t>Hermon, which is the location</w:t>
      </w:r>
      <w:r w:rsidR="00B41C17">
        <w:t xml:space="preserve"> of a cave </w:t>
      </w:r>
      <w:r w:rsidR="00533371">
        <w:t>called “the Gate of Hades.” Jesus used the landscape, religious practices, and cultural experience</w:t>
      </w:r>
      <w:r w:rsidR="00DE00E1">
        <w:t xml:space="preserve"> of the time to illustrate his point.</w:t>
      </w:r>
    </w:p>
    <w:p w14:paraId="5C117B96" w14:textId="06037FFE" w:rsidR="00DE00E1" w:rsidRDefault="00DE00E1" w:rsidP="00FC2ED5">
      <w:pPr>
        <w:spacing w:line="480" w:lineRule="auto"/>
        <w:ind w:firstLine="720"/>
      </w:pPr>
      <w:r>
        <w:t xml:space="preserve">So now, the begging question is why is contextualization important to reach the people of </w:t>
      </w:r>
      <w:r w:rsidR="007A598C">
        <w:t>today? According to Brian Hall, “theology happens in</w:t>
      </w:r>
      <w:r w:rsidR="00CF6FBB">
        <w:t xml:space="preserve"> a context. It is worked out among the rhythms </w:t>
      </w:r>
      <w:r w:rsidR="001308A8">
        <w:t>of people’s lives as they try to understand God and what it means to follow God in the way of J</w:t>
      </w:r>
      <w:r w:rsidR="00970F60">
        <w:t>e</w:t>
      </w:r>
      <w:r w:rsidR="001308A8">
        <w:t>sus</w:t>
      </w:r>
      <w:r w:rsidR="00970F60">
        <w:t>. The Language, stories, analogies, parables, and metaphors all come from the context.”</w:t>
      </w:r>
      <w:r w:rsidR="006428F1">
        <w:rPr>
          <w:rStyle w:val="FootnoteReference"/>
        </w:rPr>
        <w:footnoteReference w:id="9"/>
      </w:r>
      <w:r w:rsidR="00933FEE">
        <w:t xml:space="preserve"> If this is true, </w:t>
      </w:r>
      <w:r w:rsidR="00D91474">
        <w:t xml:space="preserve">which I believe it is, effective discipleship considers society’s continuously changing social, </w:t>
      </w:r>
      <w:r w:rsidR="001646EC">
        <w:t xml:space="preserve">political, cultural, and spiritual composition. </w:t>
      </w:r>
    </w:p>
    <w:p w14:paraId="430DA73D" w14:textId="111A4BC2" w:rsidR="00EC1EA0" w:rsidRDefault="00EC1EA0" w:rsidP="00FC2ED5">
      <w:pPr>
        <w:spacing w:line="480" w:lineRule="auto"/>
        <w:ind w:firstLine="720"/>
      </w:pPr>
      <w:r>
        <w:t xml:space="preserve">When the context is ignored, a danger lurks in the efficient </w:t>
      </w:r>
      <w:r w:rsidR="00915530">
        <w:rPr>
          <w:rStyle w:val="FootnoteReference"/>
        </w:rPr>
        <w:footnoteReference w:id="10"/>
      </w:r>
      <w:r>
        <w:t xml:space="preserve">and relevant transmission of the Gospel. For example, “When Christianity entered the twentieth century, </w:t>
      </w:r>
      <w:r w:rsidR="008A2142">
        <w:t>‘</w:t>
      </w:r>
      <w:r>
        <w:t>it was a confident, strong, imperial religion o</w:t>
      </w:r>
      <w:r w:rsidR="008A2142">
        <w:t xml:space="preserve">f the West…’ No prognosticator predicted that more Christians would </w:t>
      </w:r>
      <w:r w:rsidR="002310C6">
        <w:t xml:space="preserve">be </w:t>
      </w:r>
      <w:r w:rsidR="00001999">
        <w:t>worshiping each Sunday in China than in Europe or North America.”</w:t>
      </w:r>
      <w:r w:rsidR="005043F2">
        <w:t xml:space="preserve"> So</w:t>
      </w:r>
      <w:r w:rsidR="00FF7202">
        <w:t xml:space="preserve">, </w:t>
      </w:r>
      <w:r w:rsidR="005043F2">
        <w:t xml:space="preserve">what happened? </w:t>
      </w:r>
      <w:r w:rsidR="00D56180">
        <w:t>While</w:t>
      </w:r>
      <w:r w:rsidR="005F7090">
        <w:t xml:space="preserve"> s</w:t>
      </w:r>
      <w:r w:rsidR="005043F2">
        <w:t xml:space="preserve">ociety, culture, and </w:t>
      </w:r>
      <w:r w:rsidR="005F7090">
        <w:t>human</w:t>
      </w:r>
      <w:r w:rsidR="005043F2">
        <w:t xml:space="preserve"> needs </w:t>
      </w:r>
      <w:r w:rsidR="005F7090">
        <w:t>were being transformed</w:t>
      </w:r>
      <w:r w:rsidR="005043F2">
        <w:t xml:space="preserve">, evangelistic </w:t>
      </w:r>
      <w:r w:rsidR="00143B10">
        <w:t>methods stood still</w:t>
      </w:r>
      <w:r w:rsidR="007A1604">
        <w:t>.</w:t>
      </w:r>
      <w:r w:rsidR="00143B10">
        <w:t xml:space="preserve"> </w:t>
      </w:r>
      <w:r w:rsidR="007A1604">
        <w:t xml:space="preserve">The consequence is staring us in the face: </w:t>
      </w:r>
      <w:r w:rsidR="00A41C98">
        <w:t>Christianity</w:t>
      </w:r>
      <w:r w:rsidR="007A1604">
        <w:t xml:space="preserve"> is fading</w:t>
      </w:r>
      <w:r w:rsidR="00A41C98">
        <w:t xml:space="preserve"> toward extinction in the </w:t>
      </w:r>
      <w:r w:rsidR="00401945">
        <w:t xml:space="preserve">Western </w:t>
      </w:r>
      <w:r w:rsidR="00A41C98">
        <w:t>world, and time is running out.</w:t>
      </w:r>
    </w:p>
    <w:p w14:paraId="71184775" w14:textId="48028971" w:rsidR="00955EEB" w:rsidRPr="00984D04" w:rsidRDefault="00844AF9" w:rsidP="006C6ADA">
      <w:pPr>
        <w:spacing w:before="120" w:line="480" w:lineRule="auto"/>
        <w:jc w:val="center"/>
        <w:rPr>
          <w:b/>
          <w:bCs/>
        </w:rPr>
      </w:pPr>
      <w:r w:rsidRPr="00984D04">
        <w:rPr>
          <w:b/>
          <w:bCs/>
        </w:rPr>
        <w:t>The Importance of Understanding Worldview</w:t>
      </w:r>
    </w:p>
    <w:p w14:paraId="7C6D4017" w14:textId="68A3E618" w:rsidR="00BF5ACD" w:rsidRDefault="00BF5ACD" w:rsidP="00BF5ACD">
      <w:pPr>
        <w:spacing w:line="480" w:lineRule="auto"/>
      </w:pPr>
      <w:r>
        <w:lastRenderedPageBreak/>
        <w:tab/>
      </w:r>
      <w:r w:rsidR="00844AF9">
        <w:t>The term w</w:t>
      </w:r>
      <w:r>
        <w:t>orldvi</w:t>
      </w:r>
      <w:r w:rsidR="003436C7">
        <w:t xml:space="preserve">ew </w:t>
      </w:r>
      <w:r w:rsidR="00B50E46">
        <w:t xml:space="preserve">is commonly defined </w:t>
      </w:r>
      <w:r w:rsidR="00844AF9">
        <w:t>as “</w:t>
      </w:r>
      <w:r w:rsidR="009F61C5">
        <w:t>the Lense used to see the world.”</w:t>
      </w:r>
      <w:r w:rsidR="009F61C5">
        <w:rPr>
          <w:rStyle w:val="FootnoteReference"/>
        </w:rPr>
        <w:footnoteReference w:id="11"/>
      </w:r>
      <w:r w:rsidR="00322F5E">
        <w:t xml:space="preserve"> </w:t>
      </w:r>
      <w:r w:rsidR="00345881">
        <w:t xml:space="preserve">Since the </w:t>
      </w:r>
      <w:r w:rsidR="00F2207A">
        <w:t>Great</w:t>
      </w:r>
      <w:r w:rsidR="00345881">
        <w:t xml:space="preserve"> </w:t>
      </w:r>
      <w:r w:rsidR="00F2207A">
        <w:t>A</w:t>
      </w:r>
      <w:r w:rsidR="00345881">
        <w:t>wakening</w:t>
      </w:r>
      <w:r w:rsidR="00A55472">
        <w:rPr>
          <w:rStyle w:val="FootnoteReference"/>
        </w:rPr>
        <w:footnoteReference w:id="12"/>
      </w:r>
      <w:r w:rsidR="00F2207A">
        <w:t xml:space="preserve"> in North America happen</w:t>
      </w:r>
      <w:r w:rsidR="00A55472">
        <w:t xml:space="preserve">ed, </w:t>
      </w:r>
      <w:r w:rsidR="00C7742A">
        <w:t xml:space="preserve">there has been three different worldviews </w:t>
      </w:r>
      <w:r w:rsidR="00C017EE">
        <w:t>influencing society. Each worldview has affected the way of thinking,</w:t>
      </w:r>
      <w:r w:rsidR="0042533B">
        <w:t xml:space="preserve"> and most importantly, for the purpose of this study, the way truth and faith are accepted.</w:t>
      </w:r>
    </w:p>
    <w:p w14:paraId="2673A961" w14:textId="33B17C5E" w:rsidR="0042533B" w:rsidRDefault="00984D04" w:rsidP="00614EE0">
      <w:pPr>
        <w:spacing w:line="480" w:lineRule="auto"/>
        <w:ind w:firstLine="720"/>
      </w:pPr>
      <w:r w:rsidRPr="00614EE0">
        <w:rPr>
          <w:b/>
          <w:bCs/>
        </w:rPr>
        <w:t>Modernism.</w:t>
      </w:r>
      <w:r>
        <w:t xml:space="preserve"> </w:t>
      </w:r>
      <w:r w:rsidR="00484A2A">
        <w:t xml:space="preserve">This perspective emerged during the Enlightenment, </w:t>
      </w:r>
      <w:r w:rsidR="00614EE0">
        <w:t>roughly spanning from the 17</w:t>
      </w:r>
      <w:r w:rsidR="00614EE0" w:rsidRPr="00614EE0">
        <w:rPr>
          <w:vertAlign w:val="superscript"/>
        </w:rPr>
        <w:t>th</w:t>
      </w:r>
      <w:r w:rsidR="00614EE0">
        <w:t xml:space="preserve"> century to the mid-20</w:t>
      </w:r>
      <w:r w:rsidR="00614EE0" w:rsidRPr="00614EE0">
        <w:rPr>
          <w:vertAlign w:val="superscript"/>
        </w:rPr>
        <w:t>th</w:t>
      </w:r>
      <w:r w:rsidR="00614EE0">
        <w:t xml:space="preserve"> century. This period emphasized </w:t>
      </w:r>
      <w:r w:rsidR="00751D84">
        <w:t>rationality, science, and progress</w:t>
      </w:r>
      <w:r w:rsidR="008C1B41">
        <w:t>. In relationship to spirituality, the effort was concentrated on what was true.</w:t>
      </w:r>
      <w:r w:rsidR="00F82C0B">
        <w:rPr>
          <w:rStyle w:val="FootnoteReference"/>
        </w:rPr>
        <w:footnoteReference w:id="13"/>
      </w:r>
      <w:r w:rsidR="00F01107">
        <w:t xml:space="preserve"> </w:t>
      </w:r>
      <w:r w:rsidR="003F0C6C">
        <w:t>Interestingly, the people of the time generally accepted the Bible as the Word of God</w:t>
      </w:r>
      <w:r w:rsidR="00EC76B2">
        <w:t xml:space="preserve"> even if they were not truly practicing its principles. Even if they were not committed, people were familiar with the content of the Scriptures. </w:t>
      </w:r>
      <w:r w:rsidR="00E46172">
        <w:t xml:space="preserve">Evangelistic efforts </w:t>
      </w:r>
      <w:r w:rsidR="00377E6E">
        <w:t>focused on convincing people using biblical passages, proving that the message was biblical and true</w:t>
      </w:r>
      <w:r w:rsidR="00C7678D">
        <w:t xml:space="preserve">. Also, the evangelistic experience was mostly mono-sensory. </w:t>
      </w:r>
      <w:r w:rsidR="0031371A">
        <w:t>People would gather in tents, churches, or homes to listen to long messages or bible studies lasting a couple of hours</w:t>
      </w:r>
      <w:r w:rsidR="005C41FF">
        <w:t xml:space="preserve">. Hearing was the primary method to acquire information. </w:t>
      </w:r>
    </w:p>
    <w:p w14:paraId="1592B3A3" w14:textId="4F061E15" w:rsidR="005C41FF" w:rsidRDefault="005C41FF" w:rsidP="00614EE0">
      <w:pPr>
        <w:spacing w:line="480" w:lineRule="auto"/>
        <w:ind w:firstLine="720"/>
      </w:pPr>
      <w:r w:rsidRPr="00DA56A2">
        <w:rPr>
          <w:b/>
          <w:bCs/>
        </w:rPr>
        <w:t>Postmodernism.</w:t>
      </w:r>
      <w:r>
        <w:t xml:space="preserve"> </w:t>
      </w:r>
      <w:r w:rsidR="00015BD1" w:rsidRPr="00015BD1">
        <w:t>Duignan</w:t>
      </w:r>
      <w:r w:rsidR="00015BD1">
        <w:t xml:space="preserve"> suggests that</w:t>
      </w:r>
      <w:r>
        <w:t xml:space="preserve"> Postmodernism</w:t>
      </w:r>
      <w:r w:rsidR="00C84A2C">
        <w:t>, as a distinct intellectual movement, began in the late 20</w:t>
      </w:r>
      <w:r w:rsidR="00C84A2C" w:rsidRPr="00C84A2C">
        <w:rPr>
          <w:vertAlign w:val="superscript"/>
        </w:rPr>
        <w:t>th</w:t>
      </w:r>
      <w:r w:rsidR="00C84A2C">
        <w:t xml:space="preserve"> century. It was a movement characterized by broad skepticism, subjectivism, or relativism; a general suspi</w:t>
      </w:r>
      <w:r w:rsidR="00471A78">
        <w:t>cion of reason; and an acute sensitivity to the role of ideology in asserting and maintaining political and economic power.</w:t>
      </w:r>
      <w:r w:rsidR="00471A78">
        <w:rPr>
          <w:rStyle w:val="FootnoteReference"/>
        </w:rPr>
        <w:footnoteReference w:id="14"/>
      </w:r>
      <w:r w:rsidR="00015BD1">
        <w:t xml:space="preserve"> </w:t>
      </w:r>
      <w:r w:rsidR="00CC0D6A">
        <w:t xml:space="preserve">Postmodernism disregards </w:t>
      </w:r>
      <w:r w:rsidR="00CC0D6A">
        <w:lastRenderedPageBreak/>
        <w:t xml:space="preserve">all narratives as inaccurate and abandons them. The question for </w:t>
      </w:r>
      <w:r w:rsidR="00034903">
        <w:t>post-modern thinkers is, what is right? That means there is room for more than one truth</w:t>
      </w:r>
      <w:r w:rsidR="00BA663C">
        <w:t xml:space="preserve">; it is relative. Therefore, to successfully disciple individuals in the postmodern age, it is vital to adapt methods that consider the following: </w:t>
      </w:r>
      <w:r w:rsidR="007B4D88">
        <w:t>Postmodern-thinkers are more likely to engage with leaders who are open about their challenges and model humility. Verbal presentations of the gospel are not what impress the</w:t>
      </w:r>
      <w:r w:rsidR="00C5119D">
        <w:t>m, “what they want to see is people who live out the gospel in wholesome, authentic, and healing relationships.”</w:t>
      </w:r>
      <w:r w:rsidR="00C5119D">
        <w:rPr>
          <w:rStyle w:val="FootnoteReference"/>
        </w:rPr>
        <w:footnoteReference w:id="15"/>
      </w:r>
    </w:p>
    <w:p w14:paraId="438229D5" w14:textId="50610ED3" w:rsidR="00AE7BB6" w:rsidRDefault="00AE2633" w:rsidP="00614EE0">
      <w:pPr>
        <w:spacing w:line="480" w:lineRule="auto"/>
        <w:ind w:firstLine="720"/>
      </w:pPr>
      <w:r w:rsidRPr="00C06ACF">
        <w:rPr>
          <w:b/>
          <w:bCs/>
        </w:rPr>
        <w:t>Metamodernism</w:t>
      </w:r>
      <w:r>
        <w:t>. The current</w:t>
      </w:r>
      <w:r w:rsidR="00960A5E">
        <w:t xml:space="preserve">s of culture perpetually shift, giving rise to new sensibilities that capture the spirit of an era, As postmodernism wanes, </w:t>
      </w:r>
      <w:r w:rsidR="00B556C7">
        <w:t>a new “structure of feeling”</w:t>
      </w:r>
      <w:r w:rsidR="00B556C7">
        <w:rPr>
          <w:rStyle w:val="FootnoteReference"/>
        </w:rPr>
        <w:footnoteReference w:id="16"/>
      </w:r>
      <w:r w:rsidR="00B556C7">
        <w:t xml:space="preserve"> emerges: Metamodernism.</w:t>
      </w:r>
      <w:r w:rsidR="00083893">
        <w:t xml:space="preserve"> </w:t>
      </w:r>
      <w:r w:rsidR="009C6325">
        <w:t>Understanding its ori</w:t>
      </w:r>
      <w:r w:rsidR="00E82AB6">
        <w:t xml:space="preserve">gin is </w:t>
      </w:r>
      <w:r w:rsidR="007F38BD">
        <w:t>crucial</w:t>
      </w:r>
      <w:r w:rsidR="00E82AB6">
        <w:t xml:space="preserve"> for those seeking to navigate the contemporary intellectual landscape and navigate discipleship </w:t>
      </w:r>
      <w:r w:rsidR="007F38BD">
        <w:t>with youth.</w:t>
      </w:r>
      <w:r w:rsidR="007F38BD">
        <w:rPr>
          <w:rStyle w:val="FootnoteReference"/>
        </w:rPr>
        <w:footnoteReference w:id="17"/>
      </w:r>
      <w:r w:rsidR="00EB3F24">
        <w:t xml:space="preserve"> To fully </w:t>
      </w:r>
      <w:r w:rsidR="00CC1E9D">
        <w:t>understand Metamodernism, Dember warns, it is essential to grasp</w:t>
      </w:r>
      <w:r w:rsidR="008D561A">
        <w:t xml:space="preserve"> its relationship to modernism and postmodernism.</w:t>
      </w:r>
      <w:r w:rsidR="008D561A">
        <w:rPr>
          <w:rStyle w:val="FootnoteReference"/>
        </w:rPr>
        <w:footnoteReference w:id="18"/>
      </w:r>
      <w:r w:rsidR="008B2441">
        <w:t xml:space="preserve"> Modernism, with </w:t>
      </w:r>
      <w:r w:rsidR="004E27BB">
        <w:t xml:space="preserve">its emphasis on progress and universal truths, gave way to postmodernism’s critique </w:t>
      </w:r>
      <w:r w:rsidR="00D56ADF">
        <w:t xml:space="preserve">of grand narratives and embrace </w:t>
      </w:r>
      <w:r w:rsidR="00F83892">
        <w:t xml:space="preserve">of relativism. </w:t>
      </w:r>
      <w:r w:rsidR="000F2164">
        <w:t xml:space="preserve">However, </w:t>
      </w:r>
      <w:r w:rsidR="001D6711">
        <w:t>“p</w:t>
      </w:r>
      <w:r w:rsidR="00972042">
        <w:t>ostmodern skepti</w:t>
      </w:r>
      <w:r w:rsidR="001D6711">
        <w:t>cism was supposed to be liberating, but it failed us.”</w:t>
      </w:r>
      <w:r w:rsidR="00AC79C8">
        <w:rPr>
          <w:rStyle w:val="FootnoteReference"/>
        </w:rPr>
        <w:footnoteReference w:id="19"/>
      </w:r>
      <w:r w:rsidR="001D6711">
        <w:t xml:space="preserve"> </w:t>
      </w:r>
      <w:r w:rsidR="00F83892">
        <w:t>Metamodernism, in turn, emerges as a response to postmode</w:t>
      </w:r>
      <w:r w:rsidR="00E7793B">
        <w:t>r</w:t>
      </w:r>
      <w:r w:rsidR="00F83892">
        <w:t>nism’s short</w:t>
      </w:r>
      <w:r w:rsidR="00E7793B">
        <w:t>comings</w:t>
      </w:r>
      <w:r w:rsidR="002825CB">
        <w:t xml:space="preserve">, seeking to overcome </w:t>
      </w:r>
      <w:r w:rsidR="00DA171D">
        <w:t xml:space="preserve">its </w:t>
      </w:r>
      <w:r w:rsidR="00DA171D">
        <w:lastRenderedPageBreak/>
        <w:t>skepticism and nihilism without</w:t>
      </w:r>
      <w:r w:rsidR="002F20A0">
        <w:t xml:space="preserve"> simply returning to modernism’s naiveté</w:t>
      </w:r>
      <w:r w:rsidR="00E7793B">
        <w:t>.</w:t>
      </w:r>
      <w:r w:rsidR="002F20A0">
        <w:rPr>
          <w:rStyle w:val="FootnoteReference"/>
        </w:rPr>
        <w:footnoteReference w:id="20"/>
      </w:r>
      <w:r w:rsidR="00D426C3">
        <w:t xml:space="preserve"> </w:t>
      </w:r>
      <w:r w:rsidR="00657941">
        <w:t xml:space="preserve">It was </w:t>
      </w:r>
      <w:r w:rsidR="00D426C3">
        <w:t xml:space="preserve">Nigerian art </w:t>
      </w:r>
      <w:r w:rsidR="00F44D2C">
        <w:t xml:space="preserve">historian Moyo Okediji, who described </w:t>
      </w:r>
      <w:r w:rsidR="004B0617">
        <w:t>M</w:t>
      </w:r>
      <w:r w:rsidR="00B74BB6">
        <w:t>etamodernism</w:t>
      </w:r>
      <w:r w:rsidR="00F44D2C">
        <w:t xml:space="preserve"> as an artistic attempt to both</w:t>
      </w:r>
      <w:r w:rsidR="00657941">
        <w:t xml:space="preserve"> extend and challenge modernism and post</w:t>
      </w:r>
      <w:r w:rsidR="00B74BB6">
        <w:t>modernism together.</w:t>
      </w:r>
      <w:r w:rsidR="00CA166B">
        <w:rPr>
          <w:rStyle w:val="FootnoteReference"/>
        </w:rPr>
        <w:footnoteReference w:id="21"/>
      </w:r>
      <w:r w:rsidR="00A063B5">
        <w:t xml:space="preserve"> </w:t>
      </w:r>
      <w:r w:rsidR="004B0617">
        <w:t xml:space="preserve">In other words, Metamodernism supports competition and tolerance among different narratives and asks for a better version of truth on lines of existential values. </w:t>
      </w:r>
      <w:r w:rsidR="00DF148A">
        <w:t xml:space="preserve">“Going meta never means diminishing one’s scope of perspectives, but always increasing </w:t>
      </w:r>
      <w:r w:rsidR="003F5676">
        <w:t>it.”</w:t>
      </w:r>
      <w:r w:rsidR="00380242">
        <w:rPr>
          <w:rStyle w:val="FootnoteReference"/>
        </w:rPr>
        <w:footnoteReference w:id="22"/>
      </w:r>
      <w:r w:rsidR="003F5676">
        <w:t xml:space="preserve"> </w:t>
      </w:r>
      <w:r w:rsidR="004B0617">
        <w:t>Meta-moderns ask the question</w:t>
      </w:r>
      <w:r w:rsidR="009F3316">
        <w:t xml:space="preserve">, what is relatable? In other words, meta-moderns seek a story in which </w:t>
      </w:r>
      <w:r w:rsidR="007A0823">
        <w:t>they can anchor their most existential questions, which are: What is my identity? Where do I belong? What is my purpose?</w:t>
      </w:r>
      <w:r w:rsidR="00797A5C">
        <w:t xml:space="preserve"> Powell &amp; Griffin warn with the following words: We’ll never activate this generation if we don’t understand their most pressing questions.”</w:t>
      </w:r>
      <w:r w:rsidR="00987DAD">
        <w:rPr>
          <w:rStyle w:val="FootnoteReference"/>
        </w:rPr>
        <w:footnoteReference w:id="23"/>
      </w:r>
      <w:r w:rsidR="00474BFD">
        <w:t xml:space="preserve"> </w:t>
      </w:r>
    </w:p>
    <w:p w14:paraId="600C4929" w14:textId="132E9BC2" w:rsidR="003F58F0" w:rsidRPr="005B1FDC" w:rsidRDefault="002F7057" w:rsidP="00DD2229">
      <w:pPr>
        <w:spacing w:before="120" w:line="480" w:lineRule="auto"/>
        <w:jc w:val="center"/>
        <w:rPr>
          <w:b/>
          <w:bCs/>
        </w:rPr>
      </w:pPr>
      <w:r w:rsidRPr="005B1FDC">
        <w:rPr>
          <w:b/>
          <w:bCs/>
        </w:rPr>
        <w:t>A Rude Awakening</w:t>
      </w:r>
    </w:p>
    <w:p w14:paraId="4D00FF84" w14:textId="660C2B29" w:rsidR="002F7057" w:rsidRDefault="002F7057" w:rsidP="002F7057">
      <w:pPr>
        <w:spacing w:line="480" w:lineRule="auto"/>
      </w:pPr>
      <w:r>
        <w:tab/>
        <w:t xml:space="preserve">The Bible offers a </w:t>
      </w:r>
      <w:r w:rsidRPr="002F7057">
        <w:rPr>
          <w:i/>
          <w:iCs/>
        </w:rPr>
        <w:t>meta-narrative</w:t>
      </w:r>
      <w:r>
        <w:t xml:space="preserve"> that provides answers to those existential questions. The Scripture is the story of God, and amazingly enough, it provides enough places to help this generation anker their three existential questions and more. If that is so, </w:t>
      </w:r>
      <w:r w:rsidR="00D2464D">
        <w:t xml:space="preserve">why has Christianity not been successful in reaching or even retaining young people? </w:t>
      </w:r>
      <w:r w:rsidR="00190111">
        <w:t>Perhaps the answer is the method.</w:t>
      </w:r>
    </w:p>
    <w:p w14:paraId="6D1E0704" w14:textId="77777777" w:rsidR="007A6E45" w:rsidRDefault="00190111" w:rsidP="002F7057">
      <w:pPr>
        <w:spacing w:line="480" w:lineRule="auto"/>
      </w:pPr>
      <w:r>
        <w:tab/>
        <w:t>The modern era has long been gone</w:t>
      </w:r>
      <w:r w:rsidR="00172417">
        <w:t xml:space="preserve"> from </w:t>
      </w:r>
      <w:r w:rsidR="003C7C90">
        <w:t>culture,</w:t>
      </w:r>
      <w:r w:rsidR="00172417">
        <w:t xml:space="preserve"> but </w:t>
      </w:r>
      <w:r w:rsidR="00BC2270">
        <w:t xml:space="preserve">it is still alive in the practices of the church today. </w:t>
      </w:r>
      <w:r w:rsidR="003C7C90">
        <w:t>A good example of these practices is proof-texting preaching and teaching (at least in my tradition)</w:t>
      </w:r>
      <w:r w:rsidR="00766837">
        <w:t xml:space="preserve">. “Proof texts were </w:t>
      </w:r>
      <w:r w:rsidR="001F0BE2">
        <w:t xml:space="preserve">considered an essential and reliable method to defend what </w:t>
      </w:r>
      <w:r w:rsidR="001F0BE2">
        <w:lastRenderedPageBreak/>
        <w:t>we proclaimed.”</w:t>
      </w:r>
      <w:r w:rsidR="00E8604E">
        <w:rPr>
          <w:rStyle w:val="FootnoteReference"/>
        </w:rPr>
        <w:footnoteReference w:id="24"/>
      </w:r>
      <w:r w:rsidR="00E8604E">
        <w:t xml:space="preserve"> </w:t>
      </w:r>
      <w:r w:rsidR="004B6CF5">
        <w:t xml:space="preserve">This worked well with people who were already familiar with the Bible and </w:t>
      </w:r>
      <w:r w:rsidR="00E87EF6">
        <w:t xml:space="preserve">regarded it as a valid source of truth. </w:t>
      </w:r>
    </w:p>
    <w:p w14:paraId="75128FD1" w14:textId="391CA2F0" w:rsidR="00190111" w:rsidRDefault="004B6CF5" w:rsidP="007A6E45">
      <w:pPr>
        <w:spacing w:line="480" w:lineRule="auto"/>
        <w:ind w:firstLine="720"/>
      </w:pPr>
      <w:r>
        <w:t xml:space="preserve">Today, the starting point is very different than 200 years ago. First </w:t>
      </w:r>
      <w:r w:rsidR="00D00FEE">
        <w:t>the people of today question the validity of the Bible.</w:t>
      </w:r>
      <w:r w:rsidR="00D00FEE">
        <w:rPr>
          <w:rStyle w:val="FootnoteReference"/>
        </w:rPr>
        <w:footnoteReference w:id="25"/>
      </w:r>
      <w:r w:rsidR="007A6E45">
        <w:t xml:space="preserve"> </w:t>
      </w:r>
      <w:r w:rsidR="006C73D5">
        <w:t xml:space="preserve">As a result, a generational ignorance of the story of God in the Scriptures </w:t>
      </w:r>
      <w:r w:rsidR="00691E31">
        <w:t xml:space="preserve">has developed. </w:t>
      </w:r>
      <w:r w:rsidR="00002F0D">
        <w:t xml:space="preserve">Entire cohorts </w:t>
      </w:r>
      <w:r w:rsidR="00566DBA">
        <w:t xml:space="preserve">have come of age with no working knowledge of </w:t>
      </w:r>
      <w:r w:rsidR="00FD1372">
        <w:t xml:space="preserve">what was once considered fundamental biblical understanding. They are unable to name central figures, trace </w:t>
      </w:r>
      <w:r w:rsidR="00D924C7">
        <w:t xml:space="preserve">its overarching themes, of locate themselves within its story. </w:t>
      </w:r>
      <w:r w:rsidR="00F31F03">
        <w:t>What was once cultural common ground has become foreign territory, and the church can no longer assume that its listeners share even the most basic scriptural literacy.</w:t>
      </w:r>
    </w:p>
    <w:p w14:paraId="36EA0EB9" w14:textId="0AB342A5" w:rsidR="00FF514B" w:rsidRDefault="00FF514B" w:rsidP="007A6E45">
      <w:pPr>
        <w:spacing w:line="480" w:lineRule="auto"/>
        <w:ind w:firstLine="720"/>
      </w:pPr>
      <w:r>
        <w:t>Evangelist</w:t>
      </w:r>
      <w:r w:rsidR="007F01C5">
        <w:t xml:space="preserve">ic efforts perhaps, should not be focused on convincing people of the correct doctrine, as it was in the past, There is a more demanding task, to </w:t>
      </w:r>
      <w:r w:rsidR="00DB4E45">
        <w:t xml:space="preserve">help people cross from secularism to Christianity. The expectation for today is to present information packed in a multi-sensory experience. Most definitely, the method used in evangelism </w:t>
      </w:r>
      <w:r w:rsidR="008E45EE">
        <w:t>must be adapted to how people can relate to the message. The missiologist Paul G. Hiebert summarized it saying, to be</w:t>
      </w:r>
      <w:r w:rsidR="00E20BD1">
        <w:t xml:space="preserve">come disciple makers in today’s world </w:t>
      </w:r>
      <w:r w:rsidR="004975B1">
        <w:t>“we need to learn how to live in a multi-context world.”</w:t>
      </w:r>
      <w:r w:rsidR="004975B1">
        <w:rPr>
          <w:rStyle w:val="FootnoteReference"/>
        </w:rPr>
        <w:footnoteReference w:id="26"/>
      </w:r>
    </w:p>
    <w:p w14:paraId="62317C6D" w14:textId="09252AF4" w:rsidR="00DB0D97" w:rsidRPr="005B1FDC" w:rsidRDefault="00DB0D97" w:rsidP="0069699C">
      <w:pPr>
        <w:spacing w:before="120" w:line="480" w:lineRule="auto"/>
        <w:jc w:val="center"/>
        <w:rPr>
          <w:b/>
          <w:bCs/>
        </w:rPr>
      </w:pPr>
      <w:r w:rsidRPr="005B1FDC">
        <w:rPr>
          <w:b/>
          <w:bCs/>
        </w:rPr>
        <w:t>Contextualization of the Gospel for Discipleship</w:t>
      </w:r>
    </w:p>
    <w:p w14:paraId="665AF123" w14:textId="353DEB54" w:rsidR="00DB0D97" w:rsidRDefault="005B1FDC" w:rsidP="007A6E45">
      <w:pPr>
        <w:spacing w:line="480" w:lineRule="auto"/>
        <w:ind w:firstLine="720"/>
      </w:pPr>
      <w:r>
        <w:t xml:space="preserve">In the Scriptures we find a direct command for discipleship. </w:t>
      </w:r>
      <w:r w:rsidR="004C4FCB">
        <w:t>“</w:t>
      </w:r>
      <w:r>
        <w:t xml:space="preserve">And appointed </w:t>
      </w:r>
      <w:r w:rsidR="004C4FCB">
        <w:t xml:space="preserve">a law in Israel, which He [God] commanded our fathers, that they should make them known to their </w:t>
      </w:r>
      <w:r w:rsidR="004C4FCB">
        <w:lastRenderedPageBreak/>
        <w:t xml:space="preserve">children; that the generation to come might know them, </w:t>
      </w:r>
      <w:r w:rsidR="007C041B">
        <w:t xml:space="preserve">the children who would be born, that they may arise and declare </w:t>
      </w:r>
      <w:r w:rsidR="00C37754">
        <w:t xml:space="preserve">them to their children…” (Psalm 78:5b-6). In this passage </w:t>
      </w:r>
      <w:r w:rsidR="00EC125B">
        <w:t xml:space="preserve">the charge is very clear. It is the responsibility of the older generation to pass the knowledge of God to the next. </w:t>
      </w:r>
      <w:r w:rsidR="00E13887">
        <w:t xml:space="preserve">It is never the other way around. </w:t>
      </w:r>
    </w:p>
    <w:p w14:paraId="10BBE2C3" w14:textId="57AEEF7F" w:rsidR="00E13887" w:rsidRDefault="00E13887" w:rsidP="007A6E45">
      <w:pPr>
        <w:spacing w:line="480" w:lineRule="auto"/>
        <w:ind w:firstLine="720"/>
      </w:pPr>
      <w:r>
        <w:t xml:space="preserve">This charge falls in a particular way on those who shepherd </w:t>
      </w:r>
      <w:r w:rsidR="00A16730">
        <w:t xml:space="preserve">God’s people. A faithful pastoral ministry cannot be content to teach and preach for adults alone; it must intentionally reach the children and youth, framing its message in plain and simple language that they can readily understand. Teaching and preaching </w:t>
      </w:r>
      <w:r w:rsidR="004B34E4">
        <w:t xml:space="preserve">for adults only </w:t>
      </w:r>
      <w:proofErr w:type="gramStart"/>
      <w:r w:rsidR="006C4137">
        <w:t>amounts</w:t>
      </w:r>
      <w:proofErr w:type="gramEnd"/>
      <w:r w:rsidR="004B34E4">
        <w:t xml:space="preserve"> to pastoral malpractice. This raises a decisive question: what is the “language” they can understand?</w:t>
      </w:r>
    </w:p>
    <w:p w14:paraId="4F7460D8" w14:textId="7C9209C5" w:rsidR="004B34E4" w:rsidRPr="00DC211A" w:rsidRDefault="00932FBF" w:rsidP="0069699C">
      <w:pPr>
        <w:spacing w:before="120" w:line="480" w:lineRule="auto"/>
        <w:jc w:val="center"/>
        <w:rPr>
          <w:b/>
          <w:bCs/>
        </w:rPr>
      </w:pPr>
      <w:r>
        <w:rPr>
          <w:b/>
          <w:bCs/>
        </w:rPr>
        <w:t>Their Language: Stories</w:t>
      </w:r>
    </w:p>
    <w:p w14:paraId="2202873B" w14:textId="33157CD4" w:rsidR="00DC211A" w:rsidRDefault="00DC211A" w:rsidP="004B34E4">
      <w:pPr>
        <w:spacing w:line="480" w:lineRule="auto"/>
      </w:pPr>
      <w:r>
        <w:tab/>
      </w:r>
      <w:r w:rsidR="00FD2B02">
        <w:t>Neuroscience has coined a term called “neuro coupling.”</w:t>
      </w:r>
      <w:r w:rsidR="00A6448B">
        <w:rPr>
          <w:rStyle w:val="FootnoteReference"/>
        </w:rPr>
        <w:footnoteReference w:id="27"/>
      </w:r>
      <w:r w:rsidR="00B82470">
        <w:t xml:space="preserve"> Simply described, neural coupling is the moment when a listener relates to a narrator’s story. As a result, a mirroring effect occurs. </w:t>
      </w:r>
      <w:r w:rsidR="00064A45">
        <w:t>The listener’s emotions match the emotions of the narrator. When this happens, the brain is stimulated to anticipate the story’s resolution, placing the listener in the story itself. When the connection develops, dopamin</w:t>
      </w:r>
      <w:r w:rsidR="008B71C7">
        <w:t xml:space="preserve">e acts a brain candy, directing the neuro pathways to record the experience as pleasant. </w:t>
      </w:r>
    </w:p>
    <w:p w14:paraId="2C9FA79D" w14:textId="1C809BC3" w:rsidR="00865CD2" w:rsidRDefault="008B71C7" w:rsidP="004B34E4">
      <w:pPr>
        <w:spacing w:line="480" w:lineRule="auto"/>
      </w:pPr>
      <w:r>
        <w:tab/>
        <w:t xml:space="preserve">Perhaps this is the reason people were drawn to the teaching of Jesus. </w:t>
      </w:r>
      <w:r w:rsidR="00497E96">
        <w:t xml:space="preserve">“And so, it was, when Jesus had ended these sayings, that the people were astonished at this teaching, for He taught them as one having authority, and not as the scribes.” (Matthew 7:28-29). Jesus used the language of stories to teach the </w:t>
      </w:r>
      <w:r w:rsidR="008853D6">
        <w:t>profundities</w:t>
      </w:r>
      <w:r w:rsidR="00497E96">
        <w:t xml:space="preserve"> of the Kingdom to people. </w:t>
      </w:r>
      <w:r w:rsidR="00F62EE7">
        <w:t>“If you want to break down walls with people, truly connect with them, and make an impact, few things beat a well-</w:t>
      </w:r>
      <w:r w:rsidR="00F62EE7">
        <w:lastRenderedPageBreak/>
        <w:t>crafted, well-told story.”</w:t>
      </w:r>
      <w:r w:rsidR="00635D5F">
        <w:rPr>
          <w:rStyle w:val="FootnoteReference"/>
        </w:rPr>
        <w:footnoteReference w:id="28"/>
      </w:r>
      <w:r w:rsidR="00D81616">
        <w:t xml:space="preserve"> Overtime, Christianity moved away from sharing the narratives of Scripture and focused on individual passages to make specific points. This </w:t>
      </w:r>
      <w:r w:rsidR="000E1D1F">
        <w:t>change has turned learning Scripture into a cognitive only exercise rather than an enjo</w:t>
      </w:r>
      <w:r w:rsidR="001F76DA">
        <w:t>yable and relatable experience. While topical sermons and Bible studies are important, they become much more impactful when they are connected to a story.</w:t>
      </w:r>
    </w:p>
    <w:p w14:paraId="2B3A3ECC" w14:textId="7E2AFEC2" w:rsidR="001F76DA" w:rsidRDefault="001F76DA" w:rsidP="004B34E4">
      <w:pPr>
        <w:spacing w:line="480" w:lineRule="auto"/>
      </w:pPr>
      <w:r>
        <w:tab/>
      </w:r>
      <w:r w:rsidR="00D63C98">
        <w:t>It seems that the effort of discipling this generation requires docus on three aspects. First is t</w:t>
      </w:r>
      <w:r w:rsidR="006D7BBA">
        <w:t xml:space="preserve">o present the </w:t>
      </w:r>
      <w:r w:rsidR="006D7BBA" w:rsidRPr="006D7BBA">
        <w:rPr>
          <w:i/>
          <w:iCs/>
        </w:rPr>
        <w:t>macro-story</w:t>
      </w:r>
      <w:r w:rsidR="006D7BBA">
        <w:t xml:space="preserve"> of the story of God (the big picture). This </w:t>
      </w:r>
      <w:r w:rsidR="00832E42">
        <w:t>part answers to the question, what does the Bible teach about God? Because this part demonstrates the action of God–what God is doing</w:t>
      </w:r>
      <w:r w:rsidR="00194556">
        <w:t>, it becomes the doctrinal element of the story.</w:t>
      </w:r>
      <w:r w:rsidR="00832E42">
        <w:t xml:space="preserve"> </w:t>
      </w:r>
      <w:r w:rsidR="00F47662">
        <w:t xml:space="preserve">The second part is </w:t>
      </w:r>
      <w:r w:rsidR="0075216B">
        <w:t xml:space="preserve">to find the </w:t>
      </w:r>
      <w:r w:rsidR="0075216B" w:rsidRPr="0075216B">
        <w:rPr>
          <w:i/>
          <w:iCs/>
        </w:rPr>
        <w:t>micro-story</w:t>
      </w:r>
      <w:r w:rsidR="0075216B">
        <w:t xml:space="preserve">. If the macro-story </w:t>
      </w:r>
      <w:r w:rsidR="00404AF8">
        <w:t>shows the role of God in the story, the micro-story helps to discover what is</w:t>
      </w:r>
      <w:r w:rsidR="00EF245A">
        <w:t xml:space="preserve"> human part in it. It answers to the question, what does this has to do with me? Which </w:t>
      </w:r>
      <w:r w:rsidR="00994FCE">
        <w:t xml:space="preserve">is always linked to an emotional connection. Finally, though the story, after discovering the action of God and the human </w:t>
      </w:r>
      <w:r w:rsidR="00F50FC5">
        <w:t xml:space="preserve">connection, comes the active </w:t>
      </w:r>
      <w:r w:rsidR="00C0109B">
        <w:t>element. Listeners need to discover how their connection to the Scriptures</w:t>
      </w:r>
      <w:r w:rsidR="009F5504">
        <w:t xml:space="preserve"> applies to real-life issues (practical aspect). When these three parts are present</w:t>
      </w:r>
      <w:r w:rsidR="00AA26BB">
        <w:t xml:space="preserve"> they create a head-heart-hand relationship with the story. </w:t>
      </w:r>
      <w:r w:rsidR="001B344D">
        <w:t>Then, the Bible can become the story to which they can anchor their identity, develop a sense of belonging, and find their purpose by using their God-given abilities as part of the Kingdom.</w:t>
      </w:r>
    </w:p>
    <w:p w14:paraId="0762DCF6" w14:textId="46CB667D" w:rsidR="001B344D" w:rsidRDefault="001B344D" w:rsidP="004B34E4">
      <w:pPr>
        <w:spacing w:line="480" w:lineRule="auto"/>
      </w:pPr>
      <w:r>
        <w:tab/>
        <w:t xml:space="preserve">The responsibility of passing </w:t>
      </w:r>
      <w:r w:rsidR="00F83CF0">
        <w:t xml:space="preserve">along the knowledge of Scripture and the experience with God has always been placed on the previous generations. </w:t>
      </w:r>
      <w:r w:rsidR="009E47CF">
        <w:t xml:space="preserve">Deuteronomy 4:10 says, “never forget the day when you stood </w:t>
      </w:r>
      <w:r w:rsidR="000A207C">
        <w:t>before the Lord your God at Mount Sinai, where he told me, ‘Summon the people before me, and I will personally instruct them</w:t>
      </w:r>
      <w:r w:rsidR="00AF3F81">
        <w:t xml:space="preserve">. Then they will learn to fear me as long as they live, and they will teach their children to fear me also.’” </w:t>
      </w:r>
      <w:r w:rsidR="00AF0CB0">
        <w:t xml:space="preserve">The divine commandment to </w:t>
      </w:r>
      <w:r w:rsidR="00AF3F81">
        <w:t xml:space="preserve">the </w:t>
      </w:r>
      <w:r w:rsidR="00AF3F81">
        <w:lastRenderedPageBreak/>
        <w:t xml:space="preserve">people of Israel </w:t>
      </w:r>
      <w:r w:rsidR="00AF0CB0">
        <w:t xml:space="preserve">was </w:t>
      </w:r>
      <w:r w:rsidR="00AF3F81">
        <w:t xml:space="preserve">to ensure the knowledge of God </w:t>
      </w:r>
      <w:r w:rsidR="00AF0CB0">
        <w:t xml:space="preserve">to the next generation, specially to those who did not walk through the wilderness. The generation born at the other side of the Jordan did not experience the </w:t>
      </w:r>
      <w:r w:rsidR="005A154C">
        <w:t>miracles and guidance of God as their ancestors did. That is why God ordered</w:t>
      </w:r>
      <w:r w:rsidR="006A79C6">
        <w:t xml:space="preserve">, “Do this so that your children who have not known these instructions will hear them and will learn to fear the Lord your God. </w:t>
      </w:r>
      <w:r w:rsidR="00D152D2">
        <w:t xml:space="preserve">Do this as long as you live in the Land you are about to </w:t>
      </w:r>
      <w:r w:rsidR="003A22D6">
        <w:t>occupy” (Deuteronomy 31:13).</w:t>
      </w:r>
    </w:p>
    <w:p w14:paraId="0288BF14" w14:textId="6E48FE89" w:rsidR="003A22D6" w:rsidRDefault="003A22D6" w:rsidP="004B34E4">
      <w:pPr>
        <w:spacing w:line="480" w:lineRule="auto"/>
      </w:pPr>
      <w:r>
        <w:tab/>
        <w:t>The story needs to be passed along to the next generation, just as much as it needed to</w:t>
      </w:r>
      <w:r w:rsidR="00F55126">
        <w:t xml:space="preserve"> be done in the past. There is a generation that has not experienced God at a personal level. It is our responsibility to teach the Love of God to the next generation in a way they can understand. That is the divine command to this time!</w:t>
      </w:r>
    </w:p>
    <w:p w14:paraId="6CCCA060" w14:textId="2004733E" w:rsidR="00F55126" w:rsidRDefault="0058557D" w:rsidP="0069699C">
      <w:pPr>
        <w:spacing w:before="120" w:line="480" w:lineRule="auto"/>
        <w:jc w:val="center"/>
      </w:pPr>
      <w:r w:rsidRPr="00094A8F">
        <w:rPr>
          <w:b/>
          <w:bCs/>
        </w:rPr>
        <w:t>Conclusion</w:t>
      </w:r>
    </w:p>
    <w:p w14:paraId="71202BC7" w14:textId="6BA6418F" w:rsidR="0058557D" w:rsidRDefault="0058557D" w:rsidP="004B34E4">
      <w:pPr>
        <w:spacing w:line="480" w:lineRule="auto"/>
      </w:pPr>
      <w:r>
        <w:tab/>
        <w:t>As younger generations increasingly navigate a world shaped by rapid cultural shifts, digital immersion</w:t>
      </w:r>
      <w:r w:rsidR="00C6420D">
        <w:t xml:space="preserve">, and evolving values, they represent the future of the church and </w:t>
      </w:r>
      <w:r w:rsidR="00094A8F">
        <w:t xml:space="preserve">its most urgent mission field. Effective discipleship today must be missionally adaptive, intentionally designed to resonate with the unique cultural experiences, values, and communication styles of </w:t>
      </w:r>
      <w:r w:rsidR="00B35D75">
        <w:t>the younger generations</w:t>
      </w:r>
      <w:r w:rsidR="00094A8F">
        <w:t>.</w:t>
      </w:r>
    </w:p>
    <w:p w14:paraId="778419C1" w14:textId="7FE7067B" w:rsidR="00094A8F" w:rsidRDefault="00094A8F" w:rsidP="004B34E4">
      <w:pPr>
        <w:spacing w:line="480" w:lineRule="auto"/>
      </w:pPr>
      <w:r>
        <w:tab/>
        <w:t xml:space="preserve">To reach </w:t>
      </w:r>
      <w:r w:rsidR="00C7136F">
        <w:t xml:space="preserve">this emerging mission field, disciple-makers must contextualize spiritual teachings in ways that are both relevant and relational. This means moving beyond one-size-fits-all approaches and embracing methods that allow mutual respect, understanding, and authentic connection. When discipleship is tailored to the lived realities of younger generations, it becomes a powerful tool for spiritual formation and community building. </w:t>
      </w:r>
    </w:p>
    <w:p w14:paraId="056FD861" w14:textId="07D42990" w:rsidR="00C7136F" w:rsidRDefault="00C7136F" w:rsidP="004B34E4">
      <w:pPr>
        <w:spacing w:line="480" w:lineRule="auto"/>
      </w:pPr>
      <w:r>
        <w:tab/>
        <w:t>Intergenerational mentorship</w:t>
      </w:r>
      <w:r w:rsidR="00621229">
        <w:t xml:space="preserve"> is a vital strategy in this mission. The need to create spaces where older believers share wisdom and life experience</w:t>
      </w:r>
      <w:r w:rsidR="00BA3905">
        <w:t xml:space="preserve">, and younger believers contribute fresh </w:t>
      </w:r>
      <w:r w:rsidR="00BA3905">
        <w:lastRenderedPageBreak/>
        <w:t xml:space="preserve">insight and creativity, are essential. </w:t>
      </w:r>
      <w:r w:rsidR="00F96283">
        <w:t xml:space="preserve">A collaborative environment can create bridges over the generational divides and strengthen the transmission of faith in ways that are meaningful and enduring. </w:t>
      </w:r>
    </w:p>
    <w:p w14:paraId="536EA481" w14:textId="0ECE4113" w:rsidR="0049564B" w:rsidRDefault="0049564B" w:rsidP="004B34E4">
      <w:pPr>
        <w:spacing w:line="480" w:lineRule="auto"/>
      </w:pPr>
      <w:r>
        <w:tab/>
        <w:t xml:space="preserve">Story-telling is a key missional tool. It is </w:t>
      </w:r>
      <w:r w:rsidR="006378D8">
        <w:t>predominantly important to connect the grand narrative of God’s redemptive work with the personal stories of young people. Doing this, disci</w:t>
      </w:r>
      <w:r w:rsidR="00693BA0">
        <w:t xml:space="preserve">ple-makers who use the story of the Bible to connect to their own stories can help them find </w:t>
      </w:r>
      <w:r w:rsidR="004071EA">
        <w:t>identity, belonging and purpose within the Christian faith. Stories make Scripture come alive, offering emotionally reso</w:t>
      </w:r>
      <w:r w:rsidR="000111AB">
        <w:t xml:space="preserve">nant and practically applicable truths that speak directly to the challenges and questions of todays’ </w:t>
      </w:r>
      <w:r w:rsidR="009961E2">
        <w:t xml:space="preserve">young people. </w:t>
      </w:r>
    </w:p>
    <w:p w14:paraId="269C1BB3" w14:textId="3B589DC5" w:rsidR="009961E2" w:rsidRDefault="009961E2" w:rsidP="004B34E4">
      <w:pPr>
        <w:spacing w:line="480" w:lineRule="auto"/>
      </w:pPr>
      <w:r>
        <w:tab/>
        <w:t>Finally, treating younger generations as a mission field calls the Church to reimagine discipleship</w:t>
      </w:r>
      <w:r w:rsidR="000F0C59">
        <w:t>. To present faith beyond tradition, as a living, contextualized movement that meets people where th</w:t>
      </w:r>
      <w:r w:rsidR="00C75F4F">
        <w:t>e</w:t>
      </w:r>
      <w:r w:rsidR="000F0C59">
        <w:t xml:space="preserve">y are and invites them </w:t>
      </w:r>
      <w:r w:rsidR="00C75F4F">
        <w:t>to</w:t>
      </w:r>
      <w:r w:rsidR="000F0C59">
        <w:t xml:space="preserve"> a </w:t>
      </w:r>
      <w:r w:rsidR="00C75F4F">
        <w:t>fulfilling and transformative story with Jesus.</w:t>
      </w:r>
    </w:p>
    <w:p w14:paraId="553410F7" w14:textId="77777777" w:rsidR="00156BBF" w:rsidRDefault="00156BBF" w:rsidP="004B34E4">
      <w:pPr>
        <w:spacing w:line="480" w:lineRule="auto"/>
      </w:pPr>
    </w:p>
    <w:p w14:paraId="295CA49A" w14:textId="39C9F80C" w:rsidR="00156BBF" w:rsidRPr="004157A4" w:rsidRDefault="00156BBF" w:rsidP="004157A4">
      <w:pPr>
        <w:spacing w:line="480" w:lineRule="auto"/>
        <w:jc w:val="center"/>
        <w:rPr>
          <w:b/>
          <w:bCs/>
        </w:rPr>
      </w:pPr>
      <w:r w:rsidRPr="004157A4">
        <w:rPr>
          <w:b/>
          <w:bCs/>
        </w:rPr>
        <w:t>Resource List</w:t>
      </w:r>
    </w:p>
    <w:p w14:paraId="3FE9DC76" w14:textId="77777777" w:rsidR="00632A3C" w:rsidRDefault="00632A3C" w:rsidP="00632A3C">
      <w:pPr>
        <w:spacing w:after="200"/>
        <w:ind w:left="720" w:hanging="720"/>
      </w:pPr>
      <w:r>
        <w:t xml:space="preserve">Abramson, Seth. “Ten Basic Principles of Metamodernism.” HuffPost, 2015. </w:t>
      </w:r>
      <w:hyperlink r:id="rId7" w:history="1">
        <w:r>
          <w:t>https://www.huffpost.com/entry/ten-key-principles-in-met_b_7143202</w:t>
        </w:r>
      </w:hyperlink>
      <w:r>
        <w:t>.</w:t>
      </w:r>
    </w:p>
    <w:p w14:paraId="77B572B5" w14:textId="77777777" w:rsidR="00632A3C" w:rsidRDefault="00632A3C" w:rsidP="00632A3C">
      <w:pPr>
        <w:spacing w:after="200"/>
        <w:ind w:left="720" w:hanging="720"/>
      </w:pPr>
      <w:r>
        <w:t xml:space="preserve">Beagles, K., and J. Beagles. “The Whole Truth and Nothing But: Discipleship in a Post-Christian Age.” September 23, 2012. </w:t>
      </w:r>
      <w:hyperlink r:id="rId8" w:history="1">
        <w:r>
          <w:t>https://cspm.globalmissioncenters.org/the-whole-truth-and-nothing-but-discipleship-in-a-post-christian-age</w:t>
        </w:r>
      </w:hyperlink>
      <w:r>
        <w:t>.</w:t>
      </w:r>
    </w:p>
    <w:p w14:paraId="43188616" w14:textId="06AFD42A" w:rsidR="00B04A20" w:rsidRDefault="00B04A20" w:rsidP="00632A3C">
      <w:pPr>
        <w:spacing w:after="200"/>
        <w:ind w:left="720" w:hanging="720"/>
      </w:pPr>
      <w:r w:rsidRPr="00B04A20">
        <w:t>Biesenbach, Rob. </w:t>
      </w:r>
      <w:r w:rsidRPr="00B04A20">
        <w:rPr>
          <w:i/>
          <w:iCs/>
        </w:rPr>
        <w:t>Unleash the Power of Storytelling: Win Hearts, Change Minds, Get Results</w:t>
      </w:r>
      <w:r w:rsidRPr="00B04A20">
        <w:t>. Eastlawn Media, 2018.</w:t>
      </w:r>
    </w:p>
    <w:p w14:paraId="78E55F48" w14:textId="75F3EA7C" w:rsidR="00956094" w:rsidRDefault="00956094" w:rsidP="00632A3C">
      <w:pPr>
        <w:spacing w:after="200"/>
        <w:ind w:left="720" w:hanging="720"/>
      </w:pPr>
      <w:r w:rsidRPr="00956094">
        <w:t>Cormode, Scott. </w:t>
      </w:r>
      <w:r w:rsidRPr="00956094">
        <w:rPr>
          <w:i/>
          <w:iCs/>
        </w:rPr>
        <w:t>The Innovative Church: How Leaders and Their Congregations Can Adapt to the Changing World</w:t>
      </w:r>
      <w:r w:rsidRPr="00956094">
        <w:t>. Grand Rapids, MI: Baker Academic, 2020.</w:t>
      </w:r>
    </w:p>
    <w:p w14:paraId="07DDD069" w14:textId="418A12DB" w:rsidR="00F328DC" w:rsidRDefault="00F328DC" w:rsidP="00632A3C">
      <w:pPr>
        <w:spacing w:after="200"/>
        <w:ind w:left="720" w:hanging="720"/>
      </w:pPr>
      <w:r w:rsidRPr="00F328DC">
        <w:t>Davis, Jim, and Michael Graham. </w:t>
      </w:r>
      <w:r w:rsidRPr="00F328DC">
        <w:rPr>
          <w:i/>
          <w:iCs/>
        </w:rPr>
        <w:t xml:space="preserve">The Great </w:t>
      </w:r>
      <w:proofErr w:type="spellStart"/>
      <w:r w:rsidRPr="00F328DC">
        <w:rPr>
          <w:i/>
          <w:iCs/>
        </w:rPr>
        <w:t>Dechurching</w:t>
      </w:r>
      <w:proofErr w:type="spellEnd"/>
      <w:r w:rsidRPr="00F328DC">
        <w:rPr>
          <w:i/>
          <w:iCs/>
        </w:rPr>
        <w:t>: Who’s Leaving, Why They’re Going, and What Will It Take to Bring Them Back?</w:t>
      </w:r>
      <w:r w:rsidRPr="00F328DC">
        <w:t> Grand Rapids, MI: Zondervan, 2023.</w:t>
      </w:r>
    </w:p>
    <w:p w14:paraId="6C757F64" w14:textId="77777777" w:rsidR="00632A3C" w:rsidRDefault="00632A3C" w:rsidP="00632A3C">
      <w:pPr>
        <w:spacing w:after="200"/>
        <w:ind w:left="720" w:hanging="720"/>
      </w:pPr>
      <w:r>
        <w:t xml:space="preserve">Dember, G. “Metamodernism: A Response to Modernism and Postmodernism.” IAI, November 29, 2023. </w:t>
      </w:r>
      <w:hyperlink r:id="rId9" w:history="1">
        <w:r>
          <w:t>https://iai.tv/articles/metamodernism-a-response-to-modernism-and-postmodernism-greg-dember-auid-2682</w:t>
        </w:r>
      </w:hyperlink>
      <w:r>
        <w:t>.</w:t>
      </w:r>
    </w:p>
    <w:p w14:paraId="72A51437" w14:textId="77777777" w:rsidR="00632A3C" w:rsidRDefault="00632A3C" w:rsidP="00632A3C">
      <w:pPr>
        <w:spacing w:after="200"/>
        <w:ind w:left="720" w:hanging="720"/>
      </w:pPr>
      <w:r>
        <w:lastRenderedPageBreak/>
        <w:t xml:space="preserve">———. “What Is Metamodernism and Why Does It Matter?: Metamodernism and the Structure of Feeling.” The Side View, May 20, 2020. </w:t>
      </w:r>
      <w:hyperlink r:id="rId10" w:history="1">
        <w:r>
          <w:t>https://thesideview.co/journal/what-is-metamodernism-and-why-does-it-matter/</w:t>
        </w:r>
      </w:hyperlink>
      <w:r>
        <w:t>.</w:t>
      </w:r>
    </w:p>
    <w:p w14:paraId="4F7DDBF4" w14:textId="18CCC043" w:rsidR="00AE759D" w:rsidRDefault="00AE759D" w:rsidP="00632A3C">
      <w:pPr>
        <w:spacing w:after="200"/>
        <w:ind w:left="720" w:hanging="720"/>
      </w:pPr>
      <w:r w:rsidRPr="00AE759D">
        <w:t>Dempsey, Brendan Graham. </w:t>
      </w:r>
      <w:r w:rsidRPr="00AE759D">
        <w:rPr>
          <w:i/>
          <w:iCs/>
        </w:rPr>
        <w:t xml:space="preserve">Metamodernism: </w:t>
      </w:r>
      <w:proofErr w:type="gramStart"/>
      <w:r w:rsidRPr="00AE759D">
        <w:rPr>
          <w:i/>
          <w:iCs/>
        </w:rPr>
        <w:t>Or,</w:t>
      </w:r>
      <w:proofErr w:type="gramEnd"/>
      <w:r w:rsidRPr="00AE759D">
        <w:rPr>
          <w:i/>
          <w:iCs/>
        </w:rPr>
        <w:t xml:space="preserve"> The Cultural Logic of Cultural Logics</w:t>
      </w:r>
      <w:r w:rsidRPr="00AE759D">
        <w:t>. Arc Press, 2023.</w:t>
      </w:r>
    </w:p>
    <w:p w14:paraId="4205699B" w14:textId="49514565" w:rsidR="00632A3C" w:rsidRDefault="00AE759D" w:rsidP="00632A3C">
      <w:pPr>
        <w:spacing w:after="200"/>
        <w:ind w:left="720" w:hanging="720"/>
      </w:pPr>
      <w:r>
        <w:t>———.</w:t>
      </w:r>
      <w:r>
        <w:t xml:space="preserve"> </w:t>
      </w:r>
      <w:r w:rsidR="00632A3C">
        <w:t xml:space="preserve">“Metamodern Christianity.” Brendan Graham Dempsey (Substack), July 12, 2024. </w:t>
      </w:r>
      <w:hyperlink r:id="rId11" w:history="1">
        <w:r w:rsidR="00632A3C">
          <w:t>https://brendangrahamdempsey.substack.com/p/metamodern-christianity</w:t>
        </w:r>
      </w:hyperlink>
      <w:r w:rsidR="00632A3C">
        <w:t>.</w:t>
      </w:r>
    </w:p>
    <w:p w14:paraId="7E9A5CE4" w14:textId="300AC78C" w:rsidR="00801245" w:rsidRDefault="00801245" w:rsidP="00632A3C">
      <w:pPr>
        <w:spacing w:after="200"/>
        <w:ind w:left="720" w:hanging="720"/>
      </w:pPr>
      <w:r w:rsidRPr="00801245">
        <w:t>Dong, Hao. “Pushing Open Another Door: A Preliminary Exploration of the Modernist View of Truth.” </w:t>
      </w:r>
      <w:r w:rsidRPr="00801245">
        <w:rPr>
          <w:i/>
          <w:iCs/>
        </w:rPr>
        <w:t>Scientific and Social Research</w:t>
      </w:r>
      <w:r w:rsidRPr="00801245">
        <w:t> 7, no. 12 (2026). https://doi.org/10.26689/ssr.v7i12.13365</w:t>
      </w:r>
    </w:p>
    <w:p w14:paraId="64B1413D" w14:textId="77777777" w:rsidR="00632A3C" w:rsidRDefault="00632A3C" w:rsidP="00632A3C">
      <w:pPr>
        <w:spacing w:after="200"/>
        <w:ind w:left="720" w:hanging="720"/>
      </w:pPr>
      <w:r>
        <w:t xml:space="preserve">Downing, L. “The Art and Practice of Biblical Proof-Texting.” </w:t>
      </w:r>
      <w:r>
        <w:rPr>
          <w:i/>
          <w:iCs/>
        </w:rPr>
        <w:t>Adventist Today</w:t>
      </w:r>
      <w:r>
        <w:t xml:space="preserve">, January 22, 2017. </w:t>
      </w:r>
      <w:hyperlink r:id="rId12" w:history="1">
        <w:r>
          <w:t>https://atoday.org/the-art-and-practice-of-biblical-proof-texting/</w:t>
        </w:r>
      </w:hyperlink>
      <w:r>
        <w:t>.</w:t>
      </w:r>
    </w:p>
    <w:p w14:paraId="7F20AA81" w14:textId="77777777" w:rsidR="00632A3C" w:rsidRDefault="00632A3C" w:rsidP="00632A3C">
      <w:pPr>
        <w:spacing w:after="200"/>
        <w:ind w:left="720" w:hanging="720"/>
      </w:pPr>
      <w:r>
        <w:t xml:space="preserve">Duignan, B. “Postmodernism: Definition, Doctrines, and Facts.” Britannica, February 10, 2025. </w:t>
      </w:r>
      <w:hyperlink r:id="rId13" w:history="1">
        <w:r>
          <w:t>https://www.britannica.com/topic/postmodernism-philosophy</w:t>
        </w:r>
      </w:hyperlink>
      <w:r>
        <w:t>.</w:t>
      </w:r>
    </w:p>
    <w:p w14:paraId="54D44765" w14:textId="62BBBEFE" w:rsidR="00EF286F" w:rsidRDefault="00EF286F" w:rsidP="00632A3C">
      <w:pPr>
        <w:spacing w:after="200"/>
        <w:ind w:left="720" w:hanging="720"/>
      </w:pPr>
      <w:r w:rsidRPr="00EF286F">
        <w:t xml:space="preserve">Guirguis, </w:t>
      </w:r>
      <w:proofErr w:type="spellStart"/>
      <w:r w:rsidRPr="00EF286F">
        <w:t>Youssry</w:t>
      </w:r>
      <w:proofErr w:type="spellEnd"/>
      <w:r w:rsidRPr="00EF286F">
        <w:t>. “History of Contextualization.” </w:t>
      </w:r>
      <w:r w:rsidRPr="00EF286F">
        <w:rPr>
          <w:i/>
          <w:iCs/>
        </w:rPr>
        <w:t>Journal of Adventist Mission Studies</w:t>
      </w:r>
      <w:r w:rsidRPr="00EF286F">
        <w:t> 15, no. 2 (2020): 165–184.</w:t>
      </w:r>
    </w:p>
    <w:p w14:paraId="233A25E7" w14:textId="34510BA1" w:rsidR="00632A3C" w:rsidRDefault="006744CB" w:rsidP="00632A3C">
      <w:pPr>
        <w:spacing w:after="200"/>
        <w:ind w:left="720" w:hanging="720"/>
      </w:pPr>
      <w:r w:rsidRPr="006744CB">
        <w:t>Hull, Brian. “Something New: Historical Snapshots of Youth Ministry Contextualization in North America.” Association of Youth Ministry Educators, 2020. https://www.aymeducators.org/wp-content/uploads/Historical-Snapshots-of-Youth-Ministry-Contextualization-in-North-America-by-Brian-Hull.pdf</w:t>
      </w:r>
      <w:r w:rsidR="00632A3C">
        <w:t>.</w:t>
      </w:r>
    </w:p>
    <w:p w14:paraId="5A079A25" w14:textId="2F57CF97" w:rsidR="001C0A33" w:rsidRDefault="001C0A33" w:rsidP="00632A3C">
      <w:pPr>
        <w:spacing w:after="200"/>
        <w:ind w:left="720" w:hanging="720"/>
      </w:pPr>
      <w:r w:rsidRPr="001C0A33">
        <w:t>Harris, Michael, and Moyo Okediji. “Black Skin, White Kins: Metamodern Masks, Multiple Mimesis.” In </w:t>
      </w:r>
      <w:r w:rsidRPr="001C0A33">
        <w:rPr>
          <w:i/>
          <w:iCs/>
        </w:rPr>
        <w:t>Diaspora and Visual Culture: Representing Africans and Jews</w:t>
      </w:r>
      <w:r w:rsidRPr="001C0A33">
        <w:t>, edited by Nicholas Mirzoeff, 143–62. London: Routledge, 1999.</w:t>
      </w:r>
    </w:p>
    <w:p w14:paraId="7F9DE3D3" w14:textId="3D2E0E8C" w:rsidR="00801245" w:rsidRDefault="00801245" w:rsidP="00801245">
      <w:pPr>
        <w:spacing w:after="200"/>
        <w:ind w:left="720" w:hanging="720"/>
      </w:pPr>
      <w:r w:rsidRPr="00801245">
        <w:t>Heyrman, Christine Leigh. “The First Great Awakening.” </w:t>
      </w:r>
      <w:r w:rsidRPr="00801245">
        <w:rPr>
          <w:i/>
          <w:iCs/>
        </w:rPr>
        <w:t>National Humanities Center</w:t>
      </w:r>
      <w:r w:rsidRPr="00801245">
        <w:t>. Accessed August 21, 2026. https://nationalhumanitiescenter.org/tserve/eighteen/eke</w:t>
      </w:r>
      <w:r w:rsidRPr="00801245">
        <w:t>y</w:t>
      </w:r>
      <w:r w:rsidRPr="00801245">
        <w:t>info/grawaken.htm.</w:t>
      </w:r>
    </w:p>
    <w:p w14:paraId="08CCDF52" w14:textId="77777777" w:rsidR="00632A3C" w:rsidRDefault="00632A3C" w:rsidP="00632A3C">
      <w:pPr>
        <w:spacing w:after="200"/>
        <w:ind w:left="720" w:hanging="720"/>
      </w:pPr>
      <w:r>
        <w:t xml:space="preserve">Hiebert, Paul G. </w:t>
      </w:r>
      <w:r>
        <w:rPr>
          <w:i/>
          <w:iCs/>
        </w:rPr>
        <w:t>The Gospel in Human Contexts: Anthropological Explorations for Contemporary Missions</w:t>
      </w:r>
      <w:r>
        <w:t>. Grand Rapids, MI: Baker Academic, 2009.</w:t>
      </w:r>
    </w:p>
    <w:p w14:paraId="4B2F1EAD" w14:textId="46FCA7DE" w:rsidR="00F4544F" w:rsidRDefault="00F4544F" w:rsidP="00632A3C">
      <w:pPr>
        <w:spacing w:after="200"/>
        <w:ind w:left="720" w:hanging="720"/>
      </w:pPr>
      <w:r w:rsidRPr="00F4544F">
        <w:t>Josephson Storm, Jason Ā. </w:t>
      </w:r>
      <w:r w:rsidRPr="00F4544F">
        <w:rPr>
          <w:i/>
          <w:iCs/>
        </w:rPr>
        <w:t>Metamodernism: The Future of Theory</w:t>
      </w:r>
      <w:r w:rsidRPr="00F4544F">
        <w:t>. Chicago: University of Chicago Press, 2021.</w:t>
      </w:r>
    </w:p>
    <w:p w14:paraId="32A468F9" w14:textId="77777777" w:rsidR="00632A3C" w:rsidRDefault="00632A3C" w:rsidP="00632A3C">
      <w:pPr>
        <w:spacing w:after="200"/>
        <w:ind w:left="720" w:hanging="720"/>
      </w:pPr>
      <w:r>
        <w:t xml:space="preserve">Le </w:t>
      </w:r>
      <w:proofErr w:type="spellStart"/>
      <w:r>
        <w:t>Cunff</w:t>
      </w:r>
      <w:proofErr w:type="spellEnd"/>
      <w:r>
        <w:t xml:space="preserve">, A. L. “The Whole Truth and Nothing But: Discipleship in a Post-Christian Age.” Ness Labs, December 12, 2019. </w:t>
      </w:r>
      <w:hyperlink r:id="rId14" w:history="1">
        <w:r>
          <w:t>https://nesslabs.com/metamodernism</w:t>
        </w:r>
      </w:hyperlink>
      <w:r>
        <w:t>.</w:t>
      </w:r>
    </w:p>
    <w:p w14:paraId="685BDDD7" w14:textId="77777777" w:rsidR="00632A3C" w:rsidRDefault="00632A3C" w:rsidP="00632A3C">
      <w:pPr>
        <w:spacing w:after="200"/>
        <w:ind w:left="720" w:hanging="720"/>
      </w:pPr>
      <w:r>
        <w:t xml:space="preserve">Melton, M. “Contextualized Ministry.” Reaching Internationals, 2023. </w:t>
      </w:r>
      <w:hyperlink r:id="rId15" w:history="1">
        <w:r>
          <w:t>https://www.reachinginternationals.com/ministry/contextualized-ministry/</w:t>
        </w:r>
      </w:hyperlink>
      <w:r>
        <w:t>.</w:t>
      </w:r>
    </w:p>
    <w:p w14:paraId="275A6297" w14:textId="77777777" w:rsidR="00632A3C" w:rsidRDefault="00632A3C" w:rsidP="00632A3C">
      <w:pPr>
        <w:spacing w:after="200"/>
        <w:ind w:left="720" w:hanging="720"/>
      </w:pPr>
      <w:r>
        <w:lastRenderedPageBreak/>
        <w:t xml:space="preserve">Naugle, David. “Worldview: Definitions, History, and Importance of a Concept.” Dallas Baptist University, Dallas, TX, 2009. </w:t>
      </w:r>
      <w:hyperlink r:id="rId16" w:history="1">
        <w:r>
          <w:t>https://www.dbu.edu/naugle/academic-papers/_pdfs/09/worldview_defhistconceptlect.pdf</w:t>
        </w:r>
      </w:hyperlink>
      <w:r>
        <w:t>.</w:t>
      </w:r>
    </w:p>
    <w:p w14:paraId="5184FA65" w14:textId="77777777" w:rsidR="00632A3C" w:rsidRDefault="00632A3C" w:rsidP="00632A3C">
      <w:pPr>
        <w:spacing w:after="200"/>
        <w:ind w:left="720" w:hanging="720"/>
      </w:pPr>
      <w:r>
        <w:t xml:space="preserve">Pilgreen, Shauna. </w:t>
      </w:r>
      <w:r>
        <w:rPr>
          <w:i/>
          <w:iCs/>
        </w:rPr>
        <w:t>Translating Jesus: How to Share Your Faith in Language Today’s Culture Can Understand</w:t>
      </w:r>
      <w:r>
        <w:t>. Grand Rapids, MI: Revell, 2023.</w:t>
      </w:r>
    </w:p>
    <w:p w14:paraId="7586CFBA" w14:textId="77777777" w:rsidR="00632A3C" w:rsidRDefault="00632A3C" w:rsidP="00632A3C">
      <w:pPr>
        <w:spacing w:after="200"/>
        <w:ind w:left="720" w:hanging="720"/>
      </w:pPr>
      <w:r>
        <w:t xml:space="preserve">Powell, K., and B. Griffin. </w:t>
      </w:r>
      <w:r>
        <w:rPr>
          <w:i/>
          <w:iCs/>
        </w:rPr>
        <w:t>The 3 Big Questions That Change Every Teenager</w:t>
      </w:r>
      <w:r>
        <w:t>. Grand Rapids, MI: Baker Books, 2021.</w:t>
      </w:r>
    </w:p>
    <w:p w14:paraId="4705BBE8" w14:textId="77777777" w:rsidR="00632A3C" w:rsidRDefault="00632A3C" w:rsidP="00632A3C">
      <w:pPr>
        <w:spacing w:after="200"/>
        <w:ind w:left="720" w:hanging="720"/>
      </w:pPr>
      <w:r>
        <w:t xml:space="preserve">Stephens, G. J., L. J. Silbert, and U. Hasson. “Speaker–Listener Neural Coupling Underlies Successful Communication.” </w:t>
      </w:r>
      <w:r>
        <w:rPr>
          <w:i/>
          <w:iCs/>
        </w:rPr>
        <w:t>Proceedings of the National Academy of Sciences</w:t>
      </w:r>
      <w:r>
        <w:t xml:space="preserve"> 107, no. 32 (2010): 14425–14430. </w:t>
      </w:r>
      <w:hyperlink r:id="rId17" w:history="1">
        <w:r>
          <w:t>https://doi.org/10.1073/pnas.1008662107</w:t>
        </w:r>
      </w:hyperlink>
      <w:r>
        <w:t>.</w:t>
      </w:r>
    </w:p>
    <w:p w14:paraId="42068780" w14:textId="77777777" w:rsidR="00632A3C" w:rsidRDefault="00632A3C" w:rsidP="00632A3C">
      <w:pPr>
        <w:spacing w:after="200"/>
        <w:ind w:left="720" w:hanging="720"/>
      </w:pPr>
      <w:r>
        <w:t xml:space="preserve">Sunquist, S. W. </w:t>
      </w:r>
      <w:r>
        <w:rPr>
          <w:i/>
          <w:iCs/>
        </w:rPr>
        <w:t>The Unexpected Christian Century: The Reversal and Transformation of Global Christianity, 1900–2000</w:t>
      </w:r>
      <w:r>
        <w:t>. Grand Rapids, MI: Baker Publishing Group, 2015.</w:t>
      </w:r>
    </w:p>
    <w:p w14:paraId="0F8919A3" w14:textId="77777777" w:rsidR="00632A3C" w:rsidRDefault="00632A3C" w:rsidP="00632A3C">
      <w:pPr>
        <w:spacing w:after="200"/>
        <w:ind w:left="720" w:hanging="720"/>
      </w:pPr>
      <w:r>
        <w:t xml:space="preserve">Turner, L. “Metamodernism: A Brief Introduction.” Notes on Metamodernism, January 12, 2015. </w:t>
      </w:r>
      <w:hyperlink r:id="rId18" w:history="1">
        <w:r>
          <w:t>https://www.metamodernism.com/2015/01/12/metamodernism-a-brief-introduction/</w:t>
        </w:r>
      </w:hyperlink>
      <w:r>
        <w:t>.</w:t>
      </w:r>
    </w:p>
    <w:p w14:paraId="20EA0E5D" w14:textId="0AF00051" w:rsidR="00156BBF" w:rsidRPr="0032299A" w:rsidRDefault="00632A3C" w:rsidP="00632A3C">
      <w:pPr>
        <w:spacing w:after="200"/>
        <w:ind w:left="720" w:hanging="720"/>
      </w:pPr>
      <w:r>
        <w:t xml:space="preserve">Vincent, B. “Goodbye Postmodernism, Hello Metamodernism: Our Apologetics Must Evolve to Engage with the New Cultural Mood of the Next Generations.” </w:t>
      </w:r>
      <w:r>
        <w:rPr>
          <w:i/>
          <w:iCs/>
        </w:rPr>
        <w:t>Christianity Today</w:t>
      </w:r>
      <w:r>
        <w:t xml:space="preserve">, May 6, 2024. </w:t>
      </w:r>
      <w:hyperlink r:id="rId19" w:history="1">
        <w:r>
          <w:t>https://www.christianitytoday.com/2024/05/what-is-metamodernism-postmodernism-dead-next-gen-z-alpha/</w:t>
        </w:r>
      </w:hyperlink>
      <w:r>
        <w:t>.</w:t>
      </w:r>
    </w:p>
    <w:sectPr w:rsidR="00156BBF" w:rsidRPr="0032299A" w:rsidSect="00CC2256">
      <w:footerReference w:type="even" r:id="rId20"/>
      <w:footerReference w:type="default" r:id="rId21"/>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9A619F" w14:textId="77777777" w:rsidR="00F36994" w:rsidRDefault="00F36994" w:rsidP="008F11E7">
      <w:r>
        <w:separator/>
      </w:r>
    </w:p>
  </w:endnote>
  <w:endnote w:type="continuationSeparator" w:id="0">
    <w:p w14:paraId="512025CE" w14:textId="77777777" w:rsidR="00F36994" w:rsidRDefault="00F36994" w:rsidP="008F1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659212"/>
      <w:docPartObj>
        <w:docPartGallery w:val="Page Numbers (Bottom of Page)"/>
        <w:docPartUnique/>
      </w:docPartObj>
    </w:sdtPr>
    <w:sdtContent>
      <w:p w14:paraId="6F6446BC" w14:textId="4D818C9C" w:rsidR="00D538BB" w:rsidRDefault="00D538BB" w:rsidP="006042C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BAD402" w14:textId="77777777" w:rsidR="00D538BB" w:rsidRDefault="00D538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7740377"/>
      <w:docPartObj>
        <w:docPartGallery w:val="Page Numbers (Bottom of Page)"/>
        <w:docPartUnique/>
      </w:docPartObj>
    </w:sdtPr>
    <w:sdtContent>
      <w:p w14:paraId="2D713CC2" w14:textId="70973EEF" w:rsidR="00D538BB" w:rsidRDefault="00D538BB" w:rsidP="006042C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24C8AAF" w14:textId="77777777" w:rsidR="00D538BB" w:rsidRDefault="00D53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8E9392" w14:textId="77777777" w:rsidR="00F36994" w:rsidRDefault="00F36994" w:rsidP="008F11E7">
      <w:r>
        <w:separator/>
      </w:r>
    </w:p>
  </w:footnote>
  <w:footnote w:type="continuationSeparator" w:id="0">
    <w:p w14:paraId="635C77DE" w14:textId="77777777" w:rsidR="00F36994" w:rsidRDefault="00F36994" w:rsidP="008F11E7">
      <w:r>
        <w:continuationSeparator/>
      </w:r>
    </w:p>
  </w:footnote>
  <w:footnote w:id="1">
    <w:p w14:paraId="6410FA34" w14:textId="340DC63B" w:rsidR="008D6853" w:rsidRDefault="008D6853">
      <w:pPr>
        <w:pStyle w:val="FootnoteText"/>
      </w:pPr>
      <w:r>
        <w:rPr>
          <w:rStyle w:val="FootnoteReference"/>
        </w:rPr>
        <w:footnoteRef/>
      </w:r>
      <w:r>
        <w:t xml:space="preserve"> </w:t>
      </w:r>
      <w:r w:rsidR="00B87259" w:rsidRPr="00B87259">
        <w:t>Seth Abramson, “Ten Basic Principles of Metamodernism,” HuffPost, 2015, https://www.huffpost.com/entry/ten-key-principles-in-met_b_7143202.</w:t>
      </w:r>
    </w:p>
  </w:footnote>
  <w:footnote w:id="2">
    <w:p w14:paraId="767063E8" w14:textId="0B2CEFB5" w:rsidR="00D5399A" w:rsidRDefault="00D5399A">
      <w:pPr>
        <w:pStyle w:val="FootnoteText"/>
      </w:pPr>
      <w:r>
        <w:rPr>
          <w:rStyle w:val="FootnoteReference"/>
        </w:rPr>
        <w:footnoteRef/>
      </w:r>
      <w:r>
        <w:t xml:space="preserve"> </w:t>
      </w:r>
      <w:r w:rsidRPr="00D5399A">
        <w:t xml:space="preserve">B. Vincent, “Goodbye Postmodernism, Hello Metamodernism: Our Apologetics Must Evolve to Engage with the New Cultural Mood of the Next Generations,” </w:t>
      </w:r>
      <w:r w:rsidRPr="00D5399A">
        <w:rPr>
          <w:i/>
          <w:iCs/>
        </w:rPr>
        <w:t>Christianity Today</w:t>
      </w:r>
      <w:r w:rsidRPr="00D5399A">
        <w:t xml:space="preserve">, May 6, 2024, </w:t>
      </w:r>
      <w:r w:rsidRPr="00243576">
        <w:t>https://www.christianitytoday.com/2024/05/what-is-metamodernism-postmodernism-dead-next-gen-z-alpha/</w:t>
      </w:r>
      <w:r w:rsidRPr="00D5399A">
        <w:t>.</w:t>
      </w:r>
    </w:p>
  </w:footnote>
  <w:footnote w:id="3">
    <w:p w14:paraId="66595884" w14:textId="47D04A57" w:rsidR="00631EFB" w:rsidRDefault="00631EFB">
      <w:pPr>
        <w:pStyle w:val="FootnoteText"/>
      </w:pPr>
      <w:r>
        <w:rPr>
          <w:rStyle w:val="FootnoteReference"/>
        </w:rPr>
        <w:footnoteRef/>
      </w:r>
      <w:r>
        <w:t xml:space="preserve"> </w:t>
      </w:r>
      <w:r w:rsidR="008A6123" w:rsidRPr="008A6123">
        <w:t xml:space="preserve">Shauna Pilgreen, </w:t>
      </w:r>
      <w:r w:rsidR="008A6123" w:rsidRPr="008A6123">
        <w:rPr>
          <w:i/>
          <w:iCs/>
        </w:rPr>
        <w:t>Translating Jesus: How to Share Your Faith in Language Today’s Culture Can Understand</w:t>
      </w:r>
      <w:r w:rsidR="008A6123" w:rsidRPr="008A6123">
        <w:t xml:space="preserve"> (Grand Rapids, MI: Revell, 2023), 225.</w:t>
      </w:r>
    </w:p>
  </w:footnote>
  <w:footnote w:id="4">
    <w:p w14:paraId="7465E4A2" w14:textId="377FF97F" w:rsidR="00130DFF" w:rsidRDefault="00130DFF">
      <w:pPr>
        <w:pStyle w:val="FootnoteText"/>
      </w:pPr>
      <w:r>
        <w:rPr>
          <w:rStyle w:val="FootnoteReference"/>
        </w:rPr>
        <w:footnoteRef/>
      </w:r>
      <w:r>
        <w:t xml:space="preserve"> </w:t>
      </w:r>
      <w:r w:rsidR="009447F6" w:rsidRPr="009447F6">
        <w:t>Scott Cormode, </w:t>
      </w:r>
      <w:r w:rsidR="009447F6" w:rsidRPr="009447F6">
        <w:rPr>
          <w:i/>
          <w:iCs/>
        </w:rPr>
        <w:t>The Innovative Church: How Leaders and Their Congregations Can Adapt to the Changing World</w:t>
      </w:r>
      <w:r w:rsidR="009447F6" w:rsidRPr="009447F6">
        <w:t> (Grand Rapids, MI: Baker Academic, 2020), 1.</w:t>
      </w:r>
    </w:p>
  </w:footnote>
  <w:footnote w:id="5">
    <w:p w14:paraId="4136DDF9" w14:textId="77777777" w:rsidR="0036164D" w:rsidRPr="0036164D" w:rsidRDefault="00E255D5" w:rsidP="0036164D">
      <w:pPr>
        <w:pStyle w:val="FootnoteText"/>
      </w:pPr>
      <w:r>
        <w:rPr>
          <w:rStyle w:val="FootnoteReference"/>
        </w:rPr>
        <w:footnoteRef/>
      </w:r>
      <w:r>
        <w:t xml:space="preserve"> </w:t>
      </w:r>
      <w:r w:rsidR="0036164D" w:rsidRPr="0036164D">
        <w:t>Jim Davis and Michael Graham, </w:t>
      </w:r>
      <w:r w:rsidR="0036164D" w:rsidRPr="0036164D">
        <w:rPr>
          <w:i/>
          <w:iCs/>
        </w:rPr>
        <w:t xml:space="preserve">The Great </w:t>
      </w:r>
      <w:proofErr w:type="spellStart"/>
      <w:r w:rsidR="0036164D" w:rsidRPr="0036164D">
        <w:rPr>
          <w:i/>
          <w:iCs/>
        </w:rPr>
        <w:t>Dechurching</w:t>
      </w:r>
      <w:proofErr w:type="spellEnd"/>
      <w:r w:rsidR="0036164D" w:rsidRPr="0036164D">
        <w:rPr>
          <w:i/>
          <w:iCs/>
        </w:rPr>
        <w:t>: Who’s Leaving, Why They’re Going, and What Will It Take to Bring Them Back?</w:t>
      </w:r>
      <w:r w:rsidR="0036164D" w:rsidRPr="0036164D">
        <w:t> (Grand Rapids, MI: Zondervan, 2023), 148.</w:t>
      </w:r>
    </w:p>
    <w:p w14:paraId="2D3C73CE" w14:textId="70EE7AA3" w:rsidR="00E255D5" w:rsidRDefault="00E255D5">
      <w:pPr>
        <w:pStyle w:val="FootnoteText"/>
      </w:pPr>
    </w:p>
  </w:footnote>
  <w:footnote w:id="6">
    <w:p w14:paraId="6369637F" w14:textId="2F0864DB" w:rsidR="00647DE8" w:rsidRDefault="00647DE8">
      <w:pPr>
        <w:pStyle w:val="FootnoteText"/>
      </w:pPr>
      <w:r>
        <w:rPr>
          <w:rStyle w:val="FootnoteReference"/>
        </w:rPr>
        <w:footnoteRef/>
      </w:r>
      <w:r>
        <w:t xml:space="preserve"> </w:t>
      </w:r>
      <w:proofErr w:type="spellStart"/>
      <w:r w:rsidRPr="00647DE8">
        <w:t>Youssry</w:t>
      </w:r>
      <w:proofErr w:type="spellEnd"/>
      <w:r w:rsidRPr="00647DE8">
        <w:t xml:space="preserve"> Guirguis, “History of Contextualization,” </w:t>
      </w:r>
      <w:r w:rsidRPr="00647DE8">
        <w:rPr>
          <w:i/>
          <w:iCs/>
        </w:rPr>
        <w:t>Journal of Adventist Mission Studies</w:t>
      </w:r>
      <w:r w:rsidRPr="00647DE8">
        <w:t> 15, no. 2 (2020): 1</w:t>
      </w:r>
      <w:r>
        <w:t>65</w:t>
      </w:r>
      <w:r w:rsidRPr="00647DE8">
        <w:t>.</w:t>
      </w:r>
    </w:p>
  </w:footnote>
  <w:footnote w:id="7">
    <w:p w14:paraId="64CA8C33" w14:textId="58FF4C07" w:rsidR="00400D8F" w:rsidRDefault="00400D8F">
      <w:pPr>
        <w:pStyle w:val="FootnoteText"/>
      </w:pPr>
      <w:r>
        <w:rPr>
          <w:rStyle w:val="FootnoteReference"/>
        </w:rPr>
        <w:footnoteRef/>
      </w:r>
      <w:r>
        <w:t xml:space="preserve"> </w:t>
      </w:r>
      <w:r w:rsidR="00FC2ED5" w:rsidRPr="00FC2ED5">
        <w:t>M. Melton, “Contextualized Ministry,” Reaching Internationals, 2023, https://www.reachinginternationals.com/ministry/contextualized-ministry/.</w:t>
      </w:r>
    </w:p>
  </w:footnote>
  <w:footnote w:id="8">
    <w:p w14:paraId="1D233210" w14:textId="65F9D636" w:rsidR="006F160B" w:rsidRDefault="006F160B">
      <w:pPr>
        <w:pStyle w:val="FootnoteText"/>
      </w:pPr>
      <w:r>
        <w:rPr>
          <w:rStyle w:val="FootnoteReference"/>
        </w:rPr>
        <w:footnoteRef/>
      </w:r>
      <w:r>
        <w:t xml:space="preserve"> </w:t>
      </w:r>
      <w:r w:rsidR="00F41ED7" w:rsidRPr="00F41ED7">
        <w:t>Unless otherwise noted, all biblical passages are taken from the New King James Version (NKJV) of the Bible.</w:t>
      </w:r>
    </w:p>
  </w:footnote>
  <w:footnote w:id="9">
    <w:p w14:paraId="1639CCF7" w14:textId="3ADE6474" w:rsidR="006428F1" w:rsidRDefault="006428F1">
      <w:pPr>
        <w:pStyle w:val="FootnoteText"/>
      </w:pPr>
      <w:r>
        <w:rPr>
          <w:rStyle w:val="FootnoteReference"/>
        </w:rPr>
        <w:footnoteRef/>
      </w:r>
      <w:r>
        <w:t xml:space="preserve"> </w:t>
      </w:r>
      <w:r w:rsidR="00632BC9" w:rsidRPr="00632BC9">
        <w:t>Brian Hull, “Something New: Historical Snapshots of Youth Ministry Contextualization in North America” (Association of Youth Ministry Educators, 2020), 1, https://www.aymeducators.org/wp-content/uploads/Historical-Snapshots-of-Youth-Ministry-Contextualization-in-North-America-by-Brian-Hull.pdf</w:t>
      </w:r>
    </w:p>
  </w:footnote>
  <w:footnote w:id="10">
    <w:p w14:paraId="7C139A66" w14:textId="7303F116" w:rsidR="00915530" w:rsidRDefault="00915530">
      <w:pPr>
        <w:pStyle w:val="FootnoteText"/>
      </w:pPr>
      <w:r>
        <w:rPr>
          <w:rStyle w:val="FootnoteReference"/>
        </w:rPr>
        <w:footnoteRef/>
      </w:r>
      <w:r>
        <w:t xml:space="preserve"> </w:t>
      </w:r>
      <w:r w:rsidRPr="00915530">
        <w:t xml:space="preserve">W. Sunquist, </w:t>
      </w:r>
      <w:r w:rsidRPr="00915530">
        <w:rPr>
          <w:i/>
          <w:iCs/>
        </w:rPr>
        <w:t>The Unexpected Christian Century: The Reversal and Transformation of Global Christianity, 1900–2000</w:t>
      </w:r>
      <w:r w:rsidRPr="00915530">
        <w:t xml:space="preserve"> (Grand Rapids, MI: Baker Publishing Group, 2015), xv.</w:t>
      </w:r>
    </w:p>
  </w:footnote>
  <w:footnote w:id="11">
    <w:p w14:paraId="4DFD9311" w14:textId="4E3AADAC" w:rsidR="009F61C5" w:rsidRDefault="009F61C5">
      <w:pPr>
        <w:pStyle w:val="FootnoteText"/>
      </w:pPr>
      <w:r>
        <w:rPr>
          <w:rStyle w:val="FootnoteReference"/>
        </w:rPr>
        <w:footnoteRef/>
      </w:r>
      <w:r>
        <w:t xml:space="preserve"> </w:t>
      </w:r>
      <w:r w:rsidR="00322F5E" w:rsidRPr="00322F5E">
        <w:t>David Naugle, “Worldview: Definitions, History, and Importance of a Concept” (Dallas Baptist University, Dallas, TX, 2009), https://www.dbu.edu/naugle/academic-papers/_pdfs/09/worldview_defhistconceptlect.pdf.</w:t>
      </w:r>
    </w:p>
  </w:footnote>
  <w:footnote w:id="12">
    <w:p w14:paraId="294CB624" w14:textId="344611D5" w:rsidR="00A55472" w:rsidRDefault="00A55472">
      <w:pPr>
        <w:pStyle w:val="FootnoteText"/>
      </w:pPr>
      <w:r>
        <w:rPr>
          <w:rStyle w:val="FootnoteReference"/>
        </w:rPr>
        <w:footnoteRef/>
      </w:r>
      <w:r>
        <w:t xml:space="preserve"> </w:t>
      </w:r>
      <w:r w:rsidRPr="00A55472">
        <w:t>Christine Leigh Heyrman, “The First Great Awakening,” </w:t>
      </w:r>
      <w:r w:rsidRPr="00A55472">
        <w:rPr>
          <w:i/>
          <w:iCs/>
        </w:rPr>
        <w:t>National Humanities Center</w:t>
      </w:r>
      <w:r w:rsidRPr="00A55472">
        <w:t>, accessed August 21, 2026, https://nationalhumanitiescenter.org/tserve/eighteen/ekeyinfo/grawaken.htm</w:t>
      </w:r>
    </w:p>
  </w:footnote>
  <w:footnote w:id="13">
    <w:p w14:paraId="27BC0149" w14:textId="185E3466" w:rsidR="00F82C0B" w:rsidRDefault="00F82C0B">
      <w:pPr>
        <w:pStyle w:val="FootnoteText"/>
      </w:pPr>
      <w:r>
        <w:rPr>
          <w:rStyle w:val="FootnoteReference"/>
        </w:rPr>
        <w:footnoteRef/>
      </w:r>
      <w:r>
        <w:t xml:space="preserve"> </w:t>
      </w:r>
      <w:r w:rsidRPr="00F82C0B">
        <w:t>Hao Dong, “Pushing Open Another Door: A Preliminary Exploration of the Modernist View of Truth,” </w:t>
      </w:r>
      <w:r w:rsidRPr="00F82C0B">
        <w:rPr>
          <w:i/>
          <w:iCs/>
        </w:rPr>
        <w:t>Scientific and Social Research</w:t>
      </w:r>
      <w:r w:rsidRPr="00F82C0B">
        <w:t> 7, no. 12 (2026), https://doi.org/10.26689/ssr.v7i12.13365</w:t>
      </w:r>
    </w:p>
  </w:footnote>
  <w:footnote w:id="14">
    <w:p w14:paraId="54C1AAF8" w14:textId="59CDF0CD" w:rsidR="00471A78" w:rsidRDefault="00471A78">
      <w:pPr>
        <w:pStyle w:val="FootnoteText"/>
      </w:pPr>
      <w:r>
        <w:rPr>
          <w:rStyle w:val="FootnoteReference"/>
        </w:rPr>
        <w:footnoteRef/>
      </w:r>
      <w:r>
        <w:t xml:space="preserve"> </w:t>
      </w:r>
      <w:r w:rsidR="00015BD1" w:rsidRPr="00015BD1">
        <w:t>B. Duignan, “Postmodernism: Definition, Doctrines, and Facts,” Britannica, February 10, 2025, https://www.britannica.com/topic/postmodernism-philosophy.</w:t>
      </w:r>
    </w:p>
  </w:footnote>
  <w:footnote w:id="15">
    <w:p w14:paraId="798A85B9" w14:textId="3E64739D" w:rsidR="00C5119D" w:rsidRDefault="00C5119D">
      <w:pPr>
        <w:pStyle w:val="FootnoteText"/>
      </w:pPr>
      <w:r>
        <w:rPr>
          <w:rStyle w:val="FootnoteReference"/>
        </w:rPr>
        <w:footnoteRef/>
      </w:r>
      <w:r>
        <w:t xml:space="preserve"> </w:t>
      </w:r>
      <w:r w:rsidR="00AE7BB6" w:rsidRPr="00AE7BB6">
        <w:t>K. Beagles and J. Beagles, “The Whole Truth and Nothing But: Discipleship in a Post-Christian Age,” September 23, 2012, https://cspm.globalmissioncenters.org/the-whole-truth-and-nothing-but-discipleship-in-a-post-christian-age.</w:t>
      </w:r>
    </w:p>
  </w:footnote>
  <w:footnote w:id="16">
    <w:p w14:paraId="2F107FF8" w14:textId="75A4C5EB" w:rsidR="00B556C7" w:rsidRDefault="00B556C7">
      <w:pPr>
        <w:pStyle w:val="FootnoteText"/>
      </w:pPr>
      <w:r>
        <w:rPr>
          <w:rStyle w:val="FootnoteReference"/>
        </w:rPr>
        <w:footnoteRef/>
      </w:r>
      <w:r>
        <w:t xml:space="preserve"> </w:t>
      </w:r>
      <w:r w:rsidR="00083893" w:rsidRPr="00083893">
        <w:t xml:space="preserve">A. L. Le </w:t>
      </w:r>
      <w:proofErr w:type="spellStart"/>
      <w:r w:rsidR="00083893" w:rsidRPr="00083893">
        <w:t>Cunff</w:t>
      </w:r>
      <w:proofErr w:type="spellEnd"/>
      <w:r w:rsidR="00083893" w:rsidRPr="00083893">
        <w:t>, “The Whole Truth and Nothing But: Discipleship in a Post-Christian Age,” Ness Labs, December 12, 2019, https://nesslabs.com/metamodernism.</w:t>
      </w:r>
    </w:p>
  </w:footnote>
  <w:footnote w:id="17">
    <w:p w14:paraId="45DAE048" w14:textId="09380537" w:rsidR="007F38BD" w:rsidRDefault="007F38BD">
      <w:pPr>
        <w:pStyle w:val="FootnoteText"/>
      </w:pPr>
      <w:r>
        <w:rPr>
          <w:rStyle w:val="FootnoteReference"/>
        </w:rPr>
        <w:footnoteRef/>
      </w:r>
      <w:r>
        <w:t xml:space="preserve"> </w:t>
      </w:r>
      <w:r w:rsidR="00EB3F24" w:rsidRPr="00EB3F24">
        <w:t>L. Turner, “Metamodernism: A Brief Introduction,” Notes on Metamodernism, January 12, 2015, https://www.metamodernism.com/2015/01/12/metamodernism-a-brief-introduction/.</w:t>
      </w:r>
    </w:p>
  </w:footnote>
  <w:footnote w:id="18">
    <w:p w14:paraId="0ED4DF92" w14:textId="38144876" w:rsidR="008D561A" w:rsidRDefault="008D561A">
      <w:pPr>
        <w:pStyle w:val="FootnoteText"/>
      </w:pPr>
      <w:r>
        <w:rPr>
          <w:rStyle w:val="FootnoteReference"/>
        </w:rPr>
        <w:footnoteRef/>
      </w:r>
      <w:r>
        <w:t xml:space="preserve"> </w:t>
      </w:r>
      <w:r w:rsidR="008B2441" w:rsidRPr="008B2441">
        <w:t>G. Dember, “Metamodernism: A Response to Modernism and Postmodernism,” IAI, November 29, 2023, https://iai.tv/articles/metamodernism-a-response-to-modernism-and-postmodernism-greg-dember-auid-2682.</w:t>
      </w:r>
    </w:p>
  </w:footnote>
  <w:footnote w:id="19">
    <w:p w14:paraId="0B07C5E5" w14:textId="2A0C7132" w:rsidR="00AC79C8" w:rsidRDefault="00AC79C8">
      <w:pPr>
        <w:pStyle w:val="FootnoteText"/>
      </w:pPr>
      <w:r>
        <w:rPr>
          <w:rStyle w:val="FootnoteReference"/>
        </w:rPr>
        <w:footnoteRef/>
      </w:r>
      <w:r>
        <w:t xml:space="preserve"> </w:t>
      </w:r>
      <w:r w:rsidR="00C44A9E" w:rsidRPr="00C44A9E">
        <w:t>Jason Ā. Josephson Storm, </w:t>
      </w:r>
      <w:r w:rsidR="00C44A9E" w:rsidRPr="00C44A9E">
        <w:rPr>
          <w:i/>
          <w:iCs/>
        </w:rPr>
        <w:t>Metamodernism: The Future of Theory</w:t>
      </w:r>
      <w:r w:rsidR="00C44A9E" w:rsidRPr="00C44A9E">
        <w:t xml:space="preserve"> (Chicago: University of Chicago Press, 2021), </w:t>
      </w:r>
      <w:r w:rsidR="00C44A9E">
        <w:t>2</w:t>
      </w:r>
      <w:r w:rsidR="00C44A9E" w:rsidRPr="00C44A9E">
        <w:t>.</w:t>
      </w:r>
    </w:p>
  </w:footnote>
  <w:footnote w:id="20">
    <w:p w14:paraId="76F4ED7F" w14:textId="6786E1DE" w:rsidR="002F20A0" w:rsidRDefault="002F20A0">
      <w:pPr>
        <w:pStyle w:val="FootnoteText"/>
      </w:pPr>
      <w:r>
        <w:rPr>
          <w:rStyle w:val="FootnoteReference"/>
        </w:rPr>
        <w:footnoteRef/>
      </w:r>
      <w:r>
        <w:t xml:space="preserve"> </w:t>
      </w:r>
      <w:r w:rsidR="008844B2" w:rsidRPr="008844B2">
        <w:t>G. Dember, “What Is Metamodernism and Why Does It Matter?: Metamodernism and the Structure of Feeling,” The Side View, May 20, 2020, https://thesideview.co/journal/what-is-metamodernism-and-why-does-it-matter/.</w:t>
      </w:r>
    </w:p>
  </w:footnote>
  <w:footnote w:id="21">
    <w:p w14:paraId="04625181" w14:textId="678CCA8A" w:rsidR="00CA166B" w:rsidRDefault="00CA166B">
      <w:pPr>
        <w:pStyle w:val="FootnoteText"/>
      </w:pPr>
      <w:r>
        <w:rPr>
          <w:rStyle w:val="FootnoteReference"/>
        </w:rPr>
        <w:footnoteRef/>
      </w:r>
      <w:r>
        <w:t xml:space="preserve"> </w:t>
      </w:r>
      <w:r w:rsidR="00A063B5" w:rsidRPr="00A063B5">
        <w:t>Michael Harris and Moyo Okediji, “Black Skin, White Kins: Metamodern Masks, Multiple Mimesis,” in </w:t>
      </w:r>
      <w:r w:rsidR="00A063B5" w:rsidRPr="00A063B5">
        <w:rPr>
          <w:i/>
          <w:iCs/>
        </w:rPr>
        <w:t>Diaspora and Visual Culture: Representing Africans and Jews</w:t>
      </w:r>
      <w:r w:rsidR="00A063B5" w:rsidRPr="00A063B5">
        <w:t>, ed. Nicholas Mirzoeff (London: Routledge, 1999), 143–62.</w:t>
      </w:r>
    </w:p>
  </w:footnote>
  <w:footnote w:id="22">
    <w:p w14:paraId="36828355" w14:textId="138857F0" w:rsidR="00380242" w:rsidRDefault="00380242">
      <w:pPr>
        <w:pStyle w:val="FootnoteText"/>
      </w:pPr>
      <w:r>
        <w:rPr>
          <w:rStyle w:val="FootnoteReference"/>
        </w:rPr>
        <w:footnoteRef/>
      </w:r>
      <w:r>
        <w:t xml:space="preserve"> </w:t>
      </w:r>
      <w:r w:rsidRPr="00380242">
        <w:t>Brendan Graham Dempsey, </w:t>
      </w:r>
      <w:r w:rsidRPr="00380242">
        <w:rPr>
          <w:i/>
          <w:iCs/>
        </w:rPr>
        <w:t>Metamodernism: Or, The Cultural Logic of Cultural Logics</w:t>
      </w:r>
      <w:r w:rsidRPr="00380242">
        <w:t> (Arc Press, 2023), 8.</w:t>
      </w:r>
    </w:p>
  </w:footnote>
  <w:footnote w:id="23">
    <w:p w14:paraId="68F58049" w14:textId="375BFEEF" w:rsidR="00987DAD" w:rsidRDefault="00987DAD">
      <w:pPr>
        <w:pStyle w:val="FootnoteText"/>
      </w:pPr>
      <w:r>
        <w:rPr>
          <w:rStyle w:val="FootnoteReference"/>
        </w:rPr>
        <w:footnoteRef/>
      </w:r>
      <w:r>
        <w:t xml:space="preserve"> </w:t>
      </w:r>
      <w:r w:rsidR="00474BFD" w:rsidRPr="00474BFD">
        <w:t>Kara Powell and Brad M. Griffin, </w:t>
      </w:r>
      <w:r w:rsidR="00474BFD" w:rsidRPr="00474BFD">
        <w:rPr>
          <w:i/>
          <w:iCs/>
        </w:rPr>
        <w:t>The 3 Big Questions That Change Every Teenager: Making the Most of Your Conversations and Connections</w:t>
      </w:r>
      <w:r w:rsidR="00474BFD" w:rsidRPr="00474BFD">
        <w:t> (Grand Rapids, MI: Baker Books, 2021), 21.</w:t>
      </w:r>
    </w:p>
  </w:footnote>
  <w:footnote w:id="24">
    <w:p w14:paraId="1594AA74" w14:textId="3EF8AD17" w:rsidR="00E8604E" w:rsidRDefault="00E8604E">
      <w:pPr>
        <w:pStyle w:val="FootnoteText"/>
      </w:pPr>
      <w:r>
        <w:rPr>
          <w:rStyle w:val="FootnoteReference"/>
        </w:rPr>
        <w:footnoteRef/>
      </w:r>
      <w:r>
        <w:t xml:space="preserve"> </w:t>
      </w:r>
      <w:r w:rsidRPr="00E8604E">
        <w:t xml:space="preserve">L. Downing, “The Art and Practice of Biblical Proof-Texting,” </w:t>
      </w:r>
      <w:r w:rsidRPr="00E8604E">
        <w:rPr>
          <w:i/>
          <w:iCs/>
        </w:rPr>
        <w:t>Adventist Today</w:t>
      </w:r>
      <w:r w:rsidRPr="00E8604E">
        <w:t>, January 22, 2017, https://atoday.org/the-art-and-practice-of-biblical-proof-texting/.</w:t>
      </w:r>
    </w:p>
  </w:footnote>
  <w:footnote w:id="25">
    <w:p w14:paraId="79DFD448" w14:textId="00419003" w:rsidR="007A6E45" w:rsidRPr="007A6E45" w:rsidRDefault="00D00FEE" w:rsidP="007A6E45">
      <w:pPr>
        <w:pStyle w:val="FootnoteText"/>
      </w:pPr>
      <w:r>
        <w:rPr>
          <w:rStyle w:val="FootnoteReference"/>
        </w:rPr>
        <w:footnoteRef/>
      </w:r>
      <w:r>
        <w:t xml:space="preserve"> </w:t>
      </w:r>
      <w:r w:rsidR="007A6E45" w:rsidRPr="007A6E45">
        <w:t>B. G. Dempsey, “Metamodern Christianity,” Brendan Graham Dempsey (Substack), July 12, 2024, https://brendangrahamdempsey.substack.com/p/metamodern-christianity.</w:t>
      </w:r>
    </w:p>
    <w:p w14:paraId="1FF5F164" w14:textId="1ADFCA04" w:rsidR="00D00FEE" w:rsidRDefault="00D00FEE">
      <w:pPr>
        <w:pStyle w:val="FootnoteText"/>
      </w:pPr>
    </w:p>
  </w:footnote>
  <w:footnote w:id="26">
    <w:p w14:paraId="1A106D0A" w14:textId="76205087" w:rsidR="004975B1" w:rsidRDefault="004975B1">
      <w:pPr>
        <w:pStyle w:val="FootnoteText"/>
      </w:pPr>
      <w:r>
        <w:rPr>
          <w:rStyle w:val="FootnoteReference"/>
        </w:rPr>
        <w:footnoteRef/>
      </w:r>
      <w:r>
        <w:t xml:space="preserve"> </w:t>
      </w:r>
      <w:r w:rsidR="00DB0D97" w:rsidRPr="00DB0D97">
        <w:t xml:space="preserve">Paul G. Hiebert, </w:t>
      </w:r>
      <w:r w:rsidR="00DB0D97" w:rsidRPr="00DB0D97">
        <w:rPr>
          <w:i/>
          <w:iCs/>
        </w:rPr>
        <w:t>The Gospel in Human Contexts: Anthropological Explorations for Contemporary Missions</w:t>
      </w:r>
      <w:r w:rsidR="00DB0D97" w:rsidRPr="00DB0D97">
        <w:t xml:space="preserve"> (Grand Rapids, MI: Baker Academic, 2009), 18.</w:t>
      </w:r>
    </w:p>
  </w:footnote>
  <w:footnote w:id="27">
    <w:p w14:paraId="3DD2CF18" w14:textId="20DF661C" w:rsidR="00A6448B" w:rsidRDefault="00A6448B">
      <w:pPr>
        <w:pStyle w:val="FootnoteText"/>
      </w:pPr>
      <w:r>
        <w:rPr>
          <w:rStyle w:val="FootnoteReference"/>
        </w:rPr>
        <w:footnoteRef/>
      </w:r>
      <w:r>
        <w:t xml:space="preserve"> </w:t>
      </w:r>
      <w:r w:rsidR="00B82470" w:rsidRPr="00B82470">
        <w:t xml:space="preserve">G. J. Stephens, L. J. Silbert, and U. Hasson, “Speaker–Listener Neural Coupling Underlies Successful Communication,” </w:t>
      </w:r>
      <w:r w:rsidR="00B82470" w:rsidRPr="00B82470">
        <w:rPr>
          <w:i/>
          <w:iCs/>
        </w:rPr>
        <w:t>Proceedings of the National Academy of Sciences</w:t>
      </w:r>
      <w:r w:rsidR="00B82470" w:rsidRPr="00B82470">
        <w:t xml:space="preserve"> 107, no. 32 (2010): 14425–14430, https://doi.org/10.1073/pnas.1008662107.</w:t>
      </w:r>
    </w:p>
  </w:footnote>
  <w:footnote w:id="28">
    <w:p w14:paraId="23CE7F8C" w14:textId="2C625773" w:rsidR="00635D5F" w:rsidRDefault="00635D5F">
      <w:pPr>
        <w:pStyle w:val="FootnoteText"/>
      </w:pPr>
      <w:r>
        <w:rPr>
          <w:rStyle w:val="FootnoteReference"/>
        </w:rPr>
        <w:footnoteRef/>
      </w:r>
      <w:r>
        <w:t xml:space="preserve"> </w:t>
      </w:r>
      <w:r w:rsidR="00865CD2" w:rsidRPr="00865CD2">
        <w:t>Rob Biesenbach, </w:t>
      </w:r>
      <w:r w:rsidR="00865CD2" w:rsidRPr="00865CD2">
        <w:rPr>
          <w:i/>
          <w:iCs/>
        </w:rPr>
        <w:t>Unleash the Power of Storytelling: Win Hearts, Change Minds, Get Results</w:t>
      </w:r>
      <w:r w:rsidR="00865CD2" w:rsidRPr="00865CD2">
        <w:t> (Eastlawn Media, 2018),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B5CB6"/>
    <w:multiLevelType w:val="multilevel"/>
    <w:tmpl w:val="E9528D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525A46"/>
    <w:multiLevelType w:val="multilevel"/>
    <w:tmpl w:val="E2D6B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2054C9"/>
    <w:multiLevelType w:val="multilevel"/>
    <w:tmpl w:val="F19C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9B3625"/>
    <w:multiLevelType w:val="multilevel"/>
    <w:tmpl w:val="E16ED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750EEB"/>
    <w:multiLevelType w:val="multilevel"/>
    <w:tmpl w:val="1E1E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88523A"/>
    <w:multiLevelType w:val="multilevel"/>
    <w:tmpl w:val="5FE43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132FAB"/>
    <w:multiLevelType w:val="multilevel"/>
    <w:tmpl w:val="BB287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753907">
    <w:abstractNumId w:val="1"/>
  </w:num>
  <w:num w:numId="2" w16cid:durableId="112676871">
    <w:abstractNumId w:val="0"/>
  </w:num>
  <w:num w:numId="3" w16cid:durableId="684596317">
    <w:abstractNumId w:val="0"/>
    <w:lvlOverride w:ilvl="1">
      <w:lvl w:ilvl="1">
        <w:numFmt w:val="bullet"/>
        <w:lvlText w:val=""/>
        <w:lvlJc w:val="left"/>
        <w:pPr>
          <w:tabs>
            <w:tab w:val="num" w:pos="1440"/>
          </w:tabs>
          <w:ind w:left="1440" w:hanging="360"/>
        </w:pPr>
        <w:rPr>
          <w:rFonts w:ascii="Symbol" w:hAnsi="Symbol" w:hint="default"/>
          <w:sz w:val="20"/>
        </w:rPr>
      </w:lvl>
    </w:lvlOverride>
  </w:num>
  <w:num w:numId="4" w16cid:durableId="1136533429">
    <w:abstractNumId w:val="0"/>
    <w:lvlOverride w:ilvl="1">
      <w:lvl w:ilvl="1">
        <w:numFmt w:val="bullet"/>
        <w:lvlText w:val=""/>
        <w:lvlJc w:val="left"/>
        <w:pPr>
          <w:tabs>
            <w:tab w:val="num" w:pos="1440"/>
          </w:tabs>
          <w:ind w:left="1440" w:hanging="360"/>
        </w:pPr>
        <w:rPr>
          <w:rFonts w:ascii="Symbol" w:hAnsi="Symbol" w:hint="default"/>
          <w:sz w:val="20"/>
        </w:rPr>
      </w:lvl>
    </w:lvlOverride>
  </w:num>
  <w:num w:numId="5" w16cid:durableId="600333810">
    <w:abstractNumId w:val="0"/>
    <w:lvlOverride w:ilvl="1">
      <w:lvl w:ilvl="1">
        <w:numFmt w:val="bullet"/>
        <w:lvlText w:val=""/>
        <w:lvlJc w:val="left"/>
        <w:pPr>
          <w:tabs>
            <w:tab w:val="num" w:pos="1440"/>
          </w:tabs>
          <w:ind w:left="1440" w:hanging="360"/>
        </w:pPr>
        <w:rPr>
          <w:rFonts w:ascii="Symbol" w:hAnsi="Symbol" w:hint="default"/>
          <w:sz w:val="20"/>
        </w:rPr>
      </w:lvl>
    </w:lvlOverride>
  </w:num>
  <w:num w:numId="6" w16cid:durableId="1879969922">
    <w:abstractNumId w:val="0"/>
    <w:lvlOverride w:ilvl="1">
      <w:lvl w:ilvl="1">
        <w:numFmt w:val="bullet"/>
        <w:lvlText w:val=""/>
        <w:lvlJc w:val="left"/>
        <w:pPr>
          <w:tabs>
            <w:tab w:val="num" w:pos="1440"/>
          </w:tabs>
          <w:ind w:left="1440" w:hanging="360"/>
        </w:pPr>
        <w:rPr>
          <w:rFonts w:ascii="Symbol" w:hAnsi="Symbol" w:hint="default"/>
          <w:sz w:val="20"/>
        </w:rPr>
      </w:lvl>
    </w:lvlOverride>
  </w:num>
  <w:num w:numId="7" w16cid:durableId="1467308793">
    <w:abstractNumId w:val="0"/>
    <w:lvlOverride w:ilvl="1">
      <w:lvl w:ilvl="1">
        <w:numFmt w:val="bullet"/>
        <w:lvlText w:val=""/>
        <w:lvlJc w:val="left"/>
        <w:pPr>
          <w:tabs>
            <w:tab w:val="num" w:pos="1440"/>
          </w:tabs>
          <w:ind w:left="1440" w:hanging="360"/>
        </w:pPr>
        <w:rPr>
          <w:rFonts w:ascii="Symbol" w:hAnsi="Symbol" w:hint="default"/>
          <w:sz w:val="20"/>
        </w:rPr>
      </w:lvl>
    </w:lvlOverride>
  </w:num>
  <w:num w:numId="8" w16cid:durableId="993533256">
    <w:abstractNumId w:val="0"/>
    <w:lvlOverride w:ilvl="1">
      <w:lvl w:ilvl="1">
        <w:numFmt w:val="bullet"/>
        <w:lvlText w:val=""/>
        <w:lvlJc w:val="left"/>
        <w:pPr>
          <w:tabs>
            <w:tab w:val="num" w:pos="1440"/>
          </w:tabs>
          <w:ind w:left="1440" w:hanging="360"/>
        </w:pPr>
        <w:rPr>
          <w:rFonts w:ascii="Symbol" w:hAnsi="Symbol" w:hint="default"/>
          <w:sz w:val="20"/>
        </w:rPr>
      </w:lvl>
    </w:lvlOverride>
  </w:num>
  <w:num w:numId="9" w16cid:durableId="1669019308">
    <w:abstractNumId w:val="0"/>
    <w:lvlOverride w:ilvl="1">
      <w:lvl w:ilvl="1">
        <w:numFmt w:val="bullet"/>
        <w:lvlText w:val=""/>
        <w:lvlJc w:val="left"/>
        <w:pPr>
          <w:tabs>
            <w:tab w:val="num" w:pos="1440"/>
          </w:tabs>
          <w:ind w:left="1440" w:hanging="360"/>
        </w:pPr>
        <w:rPr>
          <w:rFonts w:ascii="Symbol" w:hAnsi="Symbol" w:hint="default"/>
          <w:sz w:val="20"/>
        </w:rPr>
      </w:lvl>
    </w:lvlOverride>
  </w:num>
  <w:num w:numId="10" w16cid:durableId="443042007">
    <w:abstractNumId w:val="0"/>
    <w:lvlOverride w:ilvl="1">
      <w:lvl w:ilvl="1">
        <w:numFmt w:val="bullet"/>
        <w:lvlText w:val=""/>
        <w:lvlJc w:val="left"/>
        <w:pPr>
          <w:tabs>
            <w:tab w:val="num" w:pos="1440"/>
          </w:tabs>
          <w:ind w:left="1440" w:hanging="360"/>
        </w:pPr>
        <w:rPr>
          <w:rFonts w:ascii="Symbol" w:hAnsi="Symbol" w:hint="default"/>
          <w:sz w:val="20"/>
        </w:rPr>
      </w:lvl>
    </w:lvlOverride>
  </w:num>
  <w:num w:numId="11" w16cid:durableId="695079670">
    <w:abstractNumId w:val="0"/>
    <w:lvlOverride w:ilvl="1">
      <w:lvl w:ilvl="1">
        <w:numFmt w:val="bullet"/>
        <w:lvlText w:val=""/>
        <w:lvlJc w:val="left"/>
        <w:pPr>
          <w:tabs>
            <w:tab w:val="num" w:pos="1440"/>
          </w:tabs>
          <w:ind w:left="1440" w:hanging="360"/>
        </w:pPr>
        <w:rPr>
          <w:rFonts w:ascii="Symbol" w:hAnsi="Symbol" w:hint="default"/>
          <w:sz w:val="20"/>
        </w:rPr>
      </w:lvl>
    </w:lvlOverride>
  </w:num>
  <w:num w:numId="12" w16cid:durableId="1974170664">
    <w:abstractNumId w:val="0"/>
    <w:lvlOverride w:ilvl="1">
      <w:lvl w:ilvl="1">
        <w:numFmt w:val="bullet"/>
        <w:lvlText w:val=""/>
        <w:lvlJc w:val="left"/>
        <w:pPr>
          <w:tabs>
            <w:tab w:val="num" w:pos="1440"/>
          </w:tabs>
          <w:ind w:left="1440" w:hanging="360"/>
        </w:pPr>
        <w:rPr>
          <w:rFonts w:ascii="Symbol" w:hAnsi="Symbol" w:hint="default"/>
          <w:sz w:val="20"/>
        </w:rPr>
      </w:lvl>
    </w:lvlOverride>
  </w:num>
  <w:num w:numId="13" w16cid:durableId="1108890249">
    <w:abstractNumId w:val="0"/>
    <w:lvlOverride w:ilvl="1">
      <w:lvl w:ilvl="1">
        <w:numFmt w:val="bullet"/>
        <w:lvlText w:val=""/>
        <w:lvlJc w:val="left"/>
        <w:pPr>
          <w:tabs>
            <w:tab w:val="num" w:pos="1440"/>
          </w:tabs>
          <w:ind w:left="1440" w:hanging="360"/>
        </w:pPr>
        <w:rPr>
          <w:rFonts w:ascii="Symbol" w:hAnsi="Symbol" w:hint="default"/>
          <w:sz w:val="20"/>
        </w:rPr>
      </w:lvl>
    </w:lvlOverride>
  </w:num>
  <w:num w:numId="14" w16cid:durableId="1285621640">
    <w:abstractNumId w:val="0"/>
    <w:lvlOverride w:ilvl="1">
      <w:lvl w:ilvl="1">
        <w:numFmt w:val="bullet"/>
        <w:lvlText w:val=""/>
        <w:lvlJc w:val="left"/>
        <w:pPr>
          <w:tabs>
            <w:tab w:val="num" w:pos="1440"/>
          </w:tabs>
          <w:ind w:left="1440" w:hanging="360"/>
        </w:pPr>
        <w:rPr>
          <w:rFonts w:ascii="Symbol" w:hAnsi="Symbol" w:hint="default"/>
          <w:sz w:val="20"/>
        </w:rPr>
      </w:lvl>
    </w:lvlOverride>
  </w:num>
  <w:num w:numId="15" w16cid:durableId="2063941221">
    <w:abstractNumId w:val="0"/>
    <w:lvlOverride w:ilvl="1">
      <w:lvl w:ilvl="1">
        <w:numFmt w:val="bullet"/>
        <w:lvlText w:val=""/>
        <w:lvlJc w:val="left"/>
        <w:pPr>
          <w:tabs>
            <w:tab w:val="num" w:pos="1440"/>
          </w:tabs>
          <w:ind w:left="1440" w:hanging="360"/>
        </w:pPr>
        <w:rPr>
          <w:rFonts w:ascii="Symbol" w:hAnsi="Symbol" w:hint="default"/>
          <w:sz w:val="20"/>
        </w:rPr>
      </w:lvl>
    </w:lvlOverride>
  </w:num>
  <w:num w:numId="16" w16cid:durableId="545777">
    <w:abstractNumId w:val="0"/>
    <w:lvlOverride w:ilvl="1">
      <w:lvl w:ilvl="1">
        <w:numFmt w:val="bullet"/>
        <w:lvlText w:val=""/>
        <w:lvlJc w:val="left"/>
        <w:pPr>
          <w:tabs>
            <w:tab w:val="num" w:pos="1440"/>
          </w:tabs>
          <w:ind w:left="1440" w:hanging="360"/>
        </w:pPr>
        <w:rPr>
          <w:rFonts w:ascii="Symbol" w:hAnsi="Symbol" w:hint="default"/>
          <w:sz w:val="20"/>
        </w:rPr>
      </w:lvl>
    </w:lvlOverride>
  </w:num>
  <w:num w:numId="17" w16cid:durableId="1708139434">
    <w:abstractNumId w:val="0"/>
    <w:lvlOverride w:ilvl="1">
      <w:lvl w:ilvl="1">
        <w:numFmt w:val="bullet"/>
        <w:lvlText w:val=""/>
        <w:lvlJc w:val="left"/>
        <w:pPr>
          <w:tabs>
            <w:tab w:val="num" w:pos="1440"/>
          </w:tabs>
          <w:ind w:left="1440" w:hanging="360"/>
        </w:pPr>
        <w:rPr>
          <w:rFonts w:ascii="Symbol" w:hAnsi="Symbol" w:hint="default"/>
          <w:sz w:val="20"/>
        </w:rPr>
      </w:lvl>
    </w:lvlOverride>
  </w:num>
  <w:num w:numId="18" w16cid:durableId="1411388379">
    <w:abstractNumId w:val="0"/>
    <w:lvlOverride w:ilvl="1">
      <w:lvl w:ilvl="1">
        <w:numFmt w:val="bullet"/>
        <w:lvlText w:val=""/>
        <w:lvlJc w:val="left"/>
        <w:pPr>
          <w:tabs>
            <w:tab w:val="num" w:pos="1440"/>
          </w:tabs>
          <w:ind w:left="1440" w:hanging="360"/>
        </w:pPr>
        <w:rPr>
          <w:rFonts w:ascii="Symbol" w:hAnsi="Symbol" w:hint="default"/>
          <w:sz w:val="20"/>
        </w:rPr>
      </w:lvl>
    </w:lvlOverride>
  </w:num>
  <w:num w:numId="19" w16cid:durableId="725374559">
    <w:abstractNumId w:val="2"/>
  </w:num>
  <w:num w:numId="20" w16cid:durableId="1961448733">
    <w:abstractNumId w:val="4"/>
  </w:num>
  <w:num w:numId="21" w16cid:durableId="629752697">
    <w:abstractNumId w:val="5"/>
  </w:num>
  <w:num w:numId="22" w16cid:durableId="2099401151">
    <w:abstractNumId w:val="3"/>
  </w:num>
  <w:num w:numId="23" w16cid:durableId="83691889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8"/>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B7D"/>
    <w:rsid w:val="00001999"/>
    <w:rsid w:val="000021FB"/>
    <w:rsid w:val="00002F0D"/>
    <w:rsid w:val="0000596C"/>
    <w:rsid w:val="000111AB"/>
    <w:rsid w:val="00013B6D"/>
    <w:rsid w:val="00015BD1"/>
    <w:rsid w:val="00017C1C"/>
    <w:rsid w:val="0002364D"/>
    <w:rsid w:val="00034903"/>
    <w:rsid w:val="00035A5D"/>
    <w:rsid w:val="00044373"/>
    <w:rsid w:val="00055748"/>
    <w:rsid w:val="00056FA6"/>
    <w:rsid w:val="0006027D"/>
    <w:rsid w:val="00061F12"/>
    <w:rsid w:val="000634EE"/>
    <w:rsid w:val="00063503"/>
    <w:rsid w:val="00064A45"/>
    <w:rsid w:val="00065D5D"/>
    <w:rsid w:val="00065DD3"/>
    <w:rsid w:val="000740CA"/>
    <w:rsid w:val="00074D66"/>
    <w:rsid w:val="00076BB2"/>
    <w:rsid w:val="0008033A"/>
    <w:rsid w:val="00080E7B"/>
    <w:rsid w:val="00083893"/>
    <w:rsid w:val="0008664C"/>
    <w:rsid w:val="00094A8F"/>
    <w:rsid w:val="00094C53"/>
    <w:rsid w:val="000A207C"/>
    <w:rsid w:val="000A68B3"/>
    <w:rsid w:val="000A74C5"/>
    <w:rsid w:val="000B120F"/>
    <w:rsid w:val="000B45C3"/>
    <w:rsid w:val="000B538C"/>
    <w:rsid w:val="000B5E20"/>
    <w:rsid w:val="000D16B0"/>
    <w:rsid w:val="000D6A19"/>
    <w:rsid w:val="000D77F6"/>
    <w:rsid w:val="000E03AE"/>
    <w:rsid w:val="000E1D1F"/>
    <w:rsid w:val="000E1F84"/>
    <w:rsid w:val="000E50E9"/>
    <w:rsid w:val="000E5110"/>
    <w:rsid w:val="000E537A"/>
    <w:rsid w:val="000F036A"/>
    <w:rsid w:val="000F0C59"/>
    <w:rsid w:val="000F2164"/>
    <w:rsid w:val="000F5C70"/>
    <w:rsid w:val="0010322C"/>
    <w:rsid w:val="00105461"/>
    <w:rsid w:val="00105AB8"/>
    <w:rsid w:val="00117D90"/>
    <w:rsid w:val="00125E3D"/>
    <w:rsid w:val="001308A8"/>
    <w:rsid w:val="00130DFF"/>
    <w:rsid w:val="00136C06"/>
    <w:rsid w:val="00142B8F"/>
    <w:rsid w:val="00143B10"/>
    <w:rsid w:val="00145D36"/>
    <w:rsid w:val="00145DAC"/>
    <w:rsid w:val="00150386"/>
    <w:rsid w:val="00152881"/>
    <w:rsid w:val="00156BBF"/>
    <w:rsid w:val="00160531"/>
    <w:rsid w:val="00163FA7"/>
    <w:rsid w:val="001646EC"/>
    <w:rsid w:val="00172417"/>
    <w:rsid w:val="00173F7A"/>
    <w:rsid w:val="001773E2"/>
    <w:rsid w:val="00186916"/>
    <w:rsid w:val="00190111"/>
    <w:rsid w:val="00190B7D"/>
    <w:rsid w:val="00194556"/>
    <w:rsid w:val="001A06A6"/>
    <w:rsid w:val="001A191C"/>
    <w:rsid w:val="001A4EA3"/>
    <w:rsid w:val="001B250C"/>
    <w:rsid w:val="001B344D"/>
    <w:rsid w:val="001C0616"/>
    <w:rsid w:val="001C0A33"/>
    <w:rsid w:val="001C1F76"/>
    <w:rsid w:val="001C3FF6"/>
    <w:rsid w:val="001D159E"/>
    <w:rsid w:val="001D6711"/>
    <w:rsid w:val="001E2C48"/>
    <w:rsid w:val="001E35D4"/>
    <w:rsid w:val="001F0BE2"/>
    <w:rsid w:val="001F7396"/>
    <w:rsid w:val="001F76DA"/>
    <w:rsid w:val="00202A40"/>
    <w:rsid w:val="00205216"/>
    <w:rsid w:val="0021318C"/>
    <w:rsid w:val="00216C42"/>
    <w:rsid w:val="00220199"/>
    <w:rsid w:val="00223B8A"/>
    <w:rsid w:val="002310C6"/>
    <w:rsid w:val="002337BA"/>
    <w:rsid w:val="00241028"/>
    <w:rsid w:val="00242ED8"/>
    <w:rsid w:val="00243576"/>
    <w:rsid w:val="00246620"/>
    <w:rsid w:val="00251F75"/>
    <w:rsid w:val="00262E20"/>
    <w:rsid w:val="002674FC"/>
    <w:rsid w:val="002715C6"/>
    <w:rsid w:val="00275648"/>
    <w:rsid w:val="002825CB"/>
    <w:rsid w:val="00286746"/>
    <w:rsid w:val="00290776"/>
    <w:rsid w:val="002924AD"/>
    <w:rsid w:val="00292BD1"/>
    <w:rsid w:val="002A17E0"/>
    <w:rsid w:val="002A1ACA"/>
    <w:rsid w:val="002A5489"/>
    <w:rsid w:val="002A5C53"/>
    <w:rsid w:val="002A7AAC"/>
    <w:rsid w:val="002B063D"/>
    <w:rsid w:val="002B4F32"/>
    <w:rsid w:val="002B5BE6"/>
    <w:rsid w:val="002C7E99"/>
    <w:rsid w:val="002E19D2"/>
    <w:rsid w:val="002F20A0"/>
    <w:rsid w:val="002F4A8E"/>
    <w:rsid w:val="002F7057"/>
    <w:rsid w:val="003008B0"/>
    <w:rsid w:val="00310A7D"/>
    <w:rsid w:val="00312184"/>
    <w:rsid w:val="0031371A"/>
    <w:rsid w:val="00314A73"/>
    <w:rsid w:val="0032299A"/>
    <w:rsid w:val="00322F5E"/>
    <w:rsid w:val="0033420C"/>
    <w:rsid w:val="00337296"/>
    <w:rsid w:val="003372C4"/>
    <w:rsid w:val="003436C7"/>
    <w:rsid w:val="00344F22"/>
    <w:rsid w:val="00345881"/>
    <w:rsid w:val="00345AAA"/>
    <w:rsid w:val="00345E7B"/>
    <w:rsid w:val="00350837"/>
    <w:rsid w:val="00351AE2"/>
    <w:rsid w:val="00355C3D"/>
    <w:rsid w:val="0036164D"/>
    <w:rsid w:val="00361DF2"/>
    <w:rsid w:val="003756C4"/>
    <w:rsid w:val="00377E48"/>
    <w:rsid w:val="00377E6E"/>
    <w:rsid w:val="00380242"/>
    <w:rsid w:val="0038026C"/>
    <w:rsid w:val="0039672A"/>
    <w:rsid w:val="003A22D6"/>
    <w:rsid w:val="003A559D"/>
    <w:rsid w:val="003A6D26"/>
    <w:rsid w:val="003A7D9F"/>
    <w:rsid w:val="003B0959"/>
    <w:rsid w:val="003B62E0"/>
    <w:rsid w:val="003B6DF3"/>
    <w:rsid w:val="003C5F89"/>
    <w:rsid w:val="003C7C90"/>
    <w:rsid w:val="003E1591"/>
    <w:rsid w:val="003E1C3D"/>
    <w:rsid w:val="003F0C6C"/>
    <w:rsid w:val="003F1AF4"/>
    <w:rsid w:val="003F2587"/>
    <w:rsid w:val="003F53F9"/>
    <w:rsid w:val="003F5676"/>
    <w:rsid w:val="003F58F0"/>
    <w:rsid w:val="00400D8F"/>
    <w:rsid w:val="004012FB"/>
    <w:rsid w:val="00401945"/>
    <w:rsid w:val="00404AF8"/>
    <w:rsid w:val="004056E8"/>
    <w:rsid w:val="004071EA"/>
    <w:rsid w:val="00410404"/>
    <w:rsid w:val="00411746"/>
    <w:rsid w:val="00414833"/>
    <w:rsid w:val="004157A4"/>
    <w:rsid w:val="00415A0F"/>
    <w:rsid w:val="00421749"/>
    <w:rsid w:val="0042533B"/>
    <w:rsid w:val="004304C6"/>
    <w:rsid w:val="004308F2"/>
    <w:rsid w:val="00440B01"/>
    <w:rsid w:val="00443149"/>
    <w:rsid w:val="00450B61"/>
    <w:rsid w:val="00450CCF"/>
    <w:rsid w:val="00455694"/>
    <w:rsid w:val="00461246"/>
    <w:rsid w:val="00463A40"/>
    <w:rsid w:val="00467A9B"/>
    <w:rsid w:val="00471A78"/>
    <w:rsid w:val="00474607"/>
    <w:rsid w:val="00474BFD"/>
    <w:rsid w:val="0047736D"/>
    <w:rsid w:val="00480DB7"/>
    <w:rsid w:val="00484A2A"/>
    <w:rsid w:val="00484D07"/>
    <w:rsid w:val="0049564B"/>
    <w:rsid w:val="004975B1"/>
    <w:rsid w:val="00497E96"/>
    <w:rsid w:val="004B0617"/>
    <w:rsid w:val="004B303C"/>
    <w:rsid w:val="004B34E4"/>
    <w:rsid w:val="004B6CF5"/>
    <w:rsid w:val="004C4FCB"/>
    <w:rsid w:val="004E11AD"/>
    <w:rsid w:val="004E27BB"/>
    <w:rsid w:val="004E415D"/>
    <w:rsid w:val="004E4E44"/>
    <w:rsid w:val="004E7D7D"/>
    <w:rsid w:val="004F4B1F"/>
    <w:rsid w:val="00502131"/>
    <w:rsid w:val="005043F2"/>
    <w:rsid w:val="00513E1E"/>
    <w:rsid w:val="005214A8"/>
    <w:rsid w:val="00521562"/>
    <w:rsid w:val="005217F7"/>
    <w:rsid w:val="00521F58"/>
    <w:rsid w:val="00522FC2"/>
    <w:rsid w:val="00524E90"/>
    <w:rsid w:val="00532BFF"/>
    <w:rsid w:val="00533371"/>
    <w:rsid w:val="005527DC"/>
    <w:rsid w:val="00553E90"/>
    <w:rsid w:val="00554A4C"/>
    <w:rsid w:val="00556086"/>
    <w:rsid w:val="00562DF1"/>
    <w:rsid w:val="00566DBA"/>
    <w:rsid w:val="0057221D"/>
    <w:rsid w:val="00572F0D"/>
    <w:rsid w:val="0057620B"/>
    <w:rsid w:val="0058233C"/>
    <w:rsid w:val="00582681"/>
    <w:rsid w:val="0058557D"/>
    <w:rsid w:val="00587FEF"/>
    <w:rsid w:val="00591677"/>
    <w:rsid w:val="00591979"/>
    <w:rsid w:val="005A154C"/>
    <w:rsid w:val="005A3930"/>
    <w:rsid w:val="005A421C"/>
    <w:rsid w:val="005A53CB"/>
    <w:rsid w:val="005A656C"/>
    <w:rsid w:val="005B0D45"/>
    <w:rsid w:val="005B1FDC"/>
    <w:rsid w:val="005B3F0C"/>
    <w:rsid w:val="005B4562"/>
    <w:rsid w:val="005C0B4C"/>
    <w:rsid w:val="005C41FF"/>
    <w:rsid w:val="005D6A86"/>
    <w:rsid w:val="005E24A9"/>
    <w:rsid w:val="005F1024"/>
    <w:rsid w:val="005F3989"/>
    <w:rsid w:val="005F7090"/>
    <w:rsid w:val="006110B9"/>
    <w:rsid w:val="006119DA"/>
    <w:rsid w:val="00613438"/>
    <w:rsid w:val="00614EE0"/>
    <w:rsid w:val="00615261"/>
    <w:rsid w:val="006152D0"/>
    <w:rsid w:val="00621229"/>
    <w:rsid w:val="00621EC5"/>
    <w:rsid w:val="006234DC"/>
    <w:rsid w:val="00624F76"/>
    <w:rsid w:val="00631EFB"/>
    <w:rsid w:val="00632935"/>
    <w:rsid w:val="00632A3C"/>
    <w:rsid w:val="00632BC9"/>
    <w:rsid w:val="00635C4C"/>
    <w:rsid w:val="00635D5F"/>
    <w:rsid w:val="00636292"/>
    <w:rsid w:val="00636E4C"/>
    <w:rsid w:val="006378D8"/>
    <w:rsid w:val="006428F1"/>
    <w:rsid w:val="00646F3F"/>
    <w:rsid w:val="00647DE8"/>
    <w:rsid w:val="00654BD7"/>
    <w:rsid w:val="00657941"/>
    <w:rsid w:val="00662995"/>
    <w:rsid w:val="00662A96"/>
    <w:rsid w:val="006744CB"/>
    <w:rsid w:val="006831A5"/>
    <w:rsid w:val="00685EFD"/>
    <w:rsid w:val="00691E31"/>
    <w:rsid w:val="00693BA0"/>
    <w:rsid w:val="0069699C"/>
    <w:rsid w:val="006A509D"/>
    <w:rsid w:val="006A79C6"/>
    <w:rsid w:val="006B164D"/>
    <w:rsid w:val="006B5999"/>
    <w:rsid w:val="006C1733"/>
    <w:rsid w:val="006C4137"/>
    <w:rsid w:val="006C6ADA"/>
    <w:rsid w:val="006C73D5"/>
    <w:rsid w:val="006D29D9"/>
    <w:rsid w:val="006D52A1"/>
    <w:rsid w:val="006D7BBA"/>
    <w:rsid w:val="006E1C51"/>
    <w:rsid w:val="006E551D"/>
    <w:rsid w:val="006E7D47"/>
    <w:rsid w:val="006F160B"/>
    <w:rsid w:val="006F577C"/>
    <w:rsid w:val="007013D2"/>
    <w:rsid w:val="007024B7"/>
    <w:rsid w:val="007060A9"/>
    <w:rsid w:val="00717FE5"/>
    <w:rsid w:val="0072323D"/>
    <w:rsid w:val="00731F2E"/>
    <w:rsid w:val="0073200E"/>
    <w:rsid w:val="007356A2"/>
    <w:rsid w:val="007463D3"/>
    <w:rsid w:val="00747E6C"/>
    <w:rsid w:val="00751D84"/>
    <w:rsid w:val="0075216B"/>
    <w:rsid w:val="00761CF7"/>
    <w:rsid w:val="0076559D"/>
    <w:rsid w:val="00766837"/>
    <w:rsid w:val="00771549"/>
    <w:rsid w:val="00771663"/>
    <w:rsid w:val="00775410"/>
    <w:rsid w:val="0077652B"/>
    <w:rsid w:val="00785A8A"/>
    <w:rsid w:val="007860E3"/>
    <w:rsid w:val="007861F8"/>
    <w:rsid w:val="00791071"/>
    <w:rsid w:val="007936AF"/>
    <w:rsid w:val="00797A5C"/>
    <w:rsid w:val="007A0823"/>
    <w:rsid w:val="007A10EC"/>
    <w:rsid w:val="007A1604"/>
    <w:rsid w:val="007A47F8"/>
    <w:rsid w:val="007A598C"/>
    <w:rsid w:val="007A6E45"/>
    <w:rsid w:val="007B05F4"/>
    <w:rsid w:val="007B425C"/>
    <w:rsid w:val="007B4614"/>
    <w:rsid w:val="007B4D88"/>
    <w:rsid w:val="007B53AD"/>
    <w:rsid w:val="007C026A"/>
    <w:rsid w:val="007C041B"/>
    <w:rsid w:val="007C6AE1"/>
    <w:rsid w:val="007D29F8"/>
    <w:rsid w:val="007D4753"/>
    <w:rsid w:val="007D62F9"/>
    <w:rsid w:val="007F01C5"/>
    <w:rsid w:val="007F24EE"/>
    <w:rsid w:val="007F38BD"/>
    <w:rsid w:val="007F5820"/>
    <w:rsid w:val="007F68AD"/>
    <w:rsid w:val="007F758A"/>
    <w:rsid w:val="00800599"/>
    <w:rsid w:val="00801245"/>
    <w:rsid w:val="00817552"/>
    <w:rsid w:val="00825456"/>
    <w:rsid w:val="00826DA8"/>
    <w:rsid w:val="00832E42"/>
    <w:rsid w:val="00834499"/>
    <w:rsid w:val="008367BE"/>
    <w:rsid w:val="008376EA"/>
    <w:rsid w:val="00844AF9"/>
    <w:rsid w:val="00851DEC"/>
    <w:rsid w:val="00855541"/>
    <w:rsid w:val="00857329"/>
    <w:rsid w:val="00865CD2"/>
    <w:rsid w:val="008660CA"/>
    <w:rsid w:val="00870E6B"/>
    <w:rsid w:val="0088010F"/>
    <w:rsid w:val="00881C82"/>
    <w:rsid w:val="008844B2"/>
    <w:rsid w:val="008853D6"/>
    <w:rsid w:val="00890AC4"/>
    <w:rsid w:val="00896197"/>
    <w:rsid w:val="008A2142"/>
    <w:rsid w:val="008A3EC3"/>
    <w:rsid w:val="008A6123"/>
    <w:rsid w:val="008B2441"/>
    <w:rsid w:val="008B2C64"/>
    <w:rsid w:val="008B500D"/>
    <w:rsid w:val="008B71C7"/>
    <w:rsid w:val="008B7B5B"/>
    <w:rsid w:val="008C1B41"/>
    <w:rsid w:val="008C3051"/>
    <w:rsid w:val="008C64EA"/>
    <w:rsid w:val="008D561A"/>
    <w:rsid w:val="008D6853"/>
    <w:rsid w:val="008D7AA7"/>
    <w:rsid w:val="008D7E6A"/>
    <w:rsid w:val="008E45EE"/>
    <w:rsid w:val="008F11E7"/>
    <w:rsid w:val="00912008"/>
    <w:rsid w:val="00913F8C"/>
    <w:rsid w:val="00915530"/>
    <w:rsid w:val="00915EC4"/>
    <w:rsid w:val="00921B1A"/>
    <w:rsid w:val="00922EFB"/>
    <w:rsid w:val="00930DCE"/>
    <w:rsid w:val="00932FBF"/>
    <w:rsid w:val="00933FEE"/>
    <w:rsid w:val="0094348C"/>
    <w:rsid w:val="009447F6"/>
    <w:rsid w:val="00944F86"/>
    <w:rsid w:val="009462AC"/>
    <w:rsid w:val="0095058B"/>
    <w:rsid w:val="00955D17"/>
    <w:rsid w:val="00955EEB"/>
    <w:rsid w:val="00956094"/>
    <w:rsid w:val="00960A5E"/>
    <w:rsid w:val="0096420C"/>
    <w:rsid w:val="009664C4"/>
    <w:rsid w:val="00970F60"/>
    <w:rsid w:val="00972042"/>
    <w:rsid w:val="009733F1"/>
    <w:rsid w:val="009737EF"/>
    <w:rsid w:val="009750E4"/>
    <w:rsid w:val="00984D04"/>
    <w:rsid w:val="00984DB5"/>
    <w:rsid w:val="00987370"/>
    <w:rsid w:val="00987DAD"/>
    <w:rsid w:val="009911DD"/>
    <w:rsid w:val="00994D02"/>
    <w:rsid w:val="00994FCE"/>
    <w:rsid w:val="009951E9"/>
    <w:rsid w:val="009961E2"/>
    <w:rsid w:val="00997324"/>
    <w:rsid w:val="00997424"/>
    <w:rsid w:val="009A07A9"/>
    <w:rsid w:val="009B3FAB"/>
    <w:rsid w:val="009C1095"/>
    <w:rsid w:val="009C6325"/>
    <w:rsid w:val="009E47CF"/>
    <w:rsid w:val="009E6B46"/>
    <w:rsid w:val="009F3316"/>
    <w:rsid w:val="009F5504"/>
    <w:rsid w:val="009F61C5"/>
    <w:rsid w:val="009F6642"/>
    <w:rsid w:val="00A063B5"/>
    <w:rsid w:val="00A06DE9"/>
    <w:rsid w:val="00A16730"/>
    <w:rsid w:val="00A23EEE"/>
    <w:rsid w:val="00A4195B"/>
    <w:rsid w:val="00A41988"/>
    <w:rsid w:val="00A41C98"/>
    <w:rsid w:val="00A428CF"/>
    <w:rsid w:val="00A5163F"/>
    <w:rsid w:val="00A55472"/>
    <w:rsid w:val="00A61695"/>
    <w:rsid w:val="00A6448B"/>
    <w:rsid w:val="00A64E95"/>
    <w:rsid w:val="00A670EC"/>
    <w:rsid w:val="00A71412"/>
    <w:rsid w:val="00A85FFA"/>
    <w:rsid w:val="00A908AF"/>
    <w:rsid w:val="00A962FD"/>
    <w:rsid w:val="00A97DC6"/>
    <w:rsid w:val="00AA26BB"/>
    <w:rsid w:val="00AA2B1D"/>
    <w:rsid w:val="00AA4916"/>
    <w:rsid w:val="00AB3503"/>
    <w:rsid w:val="00AC79C8"/>
    <w:rsid w:val="00AD69F9"/>
    <w:rsid w:val="00AE0AEE"/>
    <w:rsid w:val="00AE2633"/>
    <w:rsid w:val="00AE4903"/>
    <w:rsid w:val="00AE759D"/>
    <w:rsid w:val="00AE7BB6"/>
    <w:rsid w:val="00AF0CB0"/>
    <w:rsid w:val="00AF3F81"/>
    <w:rsid w:val="00B04A20"/>
    <w:rsid w:val="00B04D92"/>
    <w:rsid w:val="00B10766"/>
    <w:rsid w:val="00B123DD"/>
    <w:rsid w:val="00B131DD"/>
    <w:rsid w:val="00B14CAB"/>
    <w:rsid w:val="00B228BE"/>
    <w:rsid w:val="00B273FB"/>
    <w:rsid w:val="00B35D75"/>
    <w:rsid w:val="00B378D8"/>
    <w:rsid w:val="00B4171A"/>
    <w:rsid w:val="00B41C17"/>
    <w:rsid w:val="00B4394C"/>
    <w:rsid w:val="00B46E0D"/>
    <w:rsid w:val="00B50E46"/>
    <w:rsid w:val="00B556C7"/>
    <w:rsid w:val="00B65AC1"/>
    <w:rsid w:val="00B74BB6"/>
    <w:rsid w:val="00B81EB3"/>
    <w:rsid w:val="00B82470"/>
    <w:rsid w:val="00B82747"/>
    <w:rsid w:val="00B84497"/>
    <w:rsid w:val="00B86239"/>
    <w:rsid w:val="00B87259"/>
    <w:rsid w:val="00B9589F"/>
    <w:rsid w:val="00BA27A6"/>
    <w:rsid w:val="00BA3905"/>
    <w:rsid w:val="00BA4486"/>
    <w:rsid w:val="00BA6047"/>
    <w:rsid w:val="00BA663C"/>
    <w:rsid w:val="00BA704B"/>
    <w:rsid w:val="00BB2F0B"/>
    <w:rsid w:val="00BC2270"/>
    <w:rsid w:val="00BD2181"/>
    <w:rsid w:val="00BD7690"/>
    <w:rsid w:val="00BE35B4"/>
    <w:rsid w:val="00BF357A"/>
    <w:rsid w:val="00BF5ACD"/>
    <w:rsid w:val="00C000C8"/>
    <w:rsid w:val="00C0109B"/>
    <w:rsid w:val="00C017EE"/>
    <w:rsid w:val="00C01C5E"/>
    <w:rsid w:val="00C05F06"/>
    <w:rsid w:val="00C066EB"/>
    <w:rsid w:val="00C069B4"/>
    <w:rsid w:val="00C06ACF"/>
    <w:rsid w:val="00C13C57"/>
    <w:rsid w:val="00C2064F"/>
    <w:rsid w:val="00C262F0"/>
    <w:rsid w:val="00C266C8"/>
    <w:rsid w:val="00C26900"/>
    <w:rsid w:val="00C278D1"/>
    <w:rsid w:val="00C33F68"/>
    <w:rsid w:val="00C37754"/>
    <w:rsid w:val="00C433DA"/>
    <w:rsid w:val="00C44A9E"/>
    <w:rsid w:val="00C44DDE"/>
    <w:rsid w:val="00C5119D"/>
    <w:rsid w:val="00C57055"/>
    <w:rsid w:val="00C576AA"/>
    <w:rsid w:val="00C60065"/>
    <w:rsid w:val="00C6420D"/>
    <w:rsid w:val="00C7136F"/>
    <w:rsid w:val="00C75F4F"/>
    <w:rsid w:val="00C76663"/>
    <w:rsid w:val="00C7678D"/>
    <w:rsid w:val="00C7742A"/>
    <w:rsid w:val="00C84A2C"/>
    <w:rsid w:val="00C90504"/>
    <w:rsid w:val="00C9152A"/>
    <w:rsid w:val="00C92EE7"/>
    <w:rsid w:val="00C96BAD"/>
    <w:rsid w:val="00C979D8"/>
    <w:rsid w:val="00CA12C4"/>
    <w:rsid w:val="00CA166B"/>
    <w:rsid w:val="00CB069C"/>
    <w:rsid w:val="00CB4241"/>
    <w:rsid w:val="00CB42A1"/>
    <w:rsid w:val="00CC0D6A"/>
    <w:rsid w:val="00CC1E9D"/>
    <w:rsid w:val="00CC2256"/>
    <w:rsid w:val="00CC5280"/>
    <w:rsid w:val="00CD7117"/>
    <w:rsid w:val="00CE09F5"/>
    <w:rsid w:val="00CF6FBB"/>
    <w:rsid w:val="00CF7537"/>
    <w:rsid w:val="00D00FEE"/>
    <w:rsid w:val="00D01D27"/>
    <w:rsid w:val="00D029B8"/>
    <w:rsid w:val="00D152D2"/>
    <w:rsid w:val="00D168E8"/>
    <w:rsid w:val="00D17F6A"/>
    <w:rsid w:val="00D2464D"/>
    <w:rsid w:val="00D31CFD"/>
    <w:rsid w:val="00D426C3"/>
    <w:rsid w:val="00D43FF4"/>
    <w:rsid w:val="00D47AE3"/>
    <w:rsid w:val="00D50C5B"/>
    <w:rsid w:val="00D51F7A"/>
    <w:rsid w:val="00D538BB"/>
    <w:rsid w:val="00D5399A"/>
    <w:rsid w:val="00D56180"/>
    <w:rsid w:val="00D56ADF"/>
    <w:rsid w:val="00D57473"/>
    <w:rsid w:val="00D63C98"/>
    <w:rsid w:val="00D64D4E"/>
    <w:rsid w:val="00D677F1"/>
    <w:rsid w:val="00D75D1A"/>
    <w:rsid w:val="00D81616"/>
    <w:rsid w:val="00D85C66"/>
    <w:rsid w:val="00D91474"/>
    <w:rsid w:val="00D91E31"/>
    <w:rsid w:val="00D924C7"/>
    <w:rsid w:val="00D93EC7"/>
    <w:rsid w:val="00D94508"/>
    <w:rsid w:val="00DA171D"/>
    <w:rsid w:val="00DA232C"/>
    <w:rsid w:val="00DA2D64"/>
    <w:rsid w:val="00DA56A2"/>
    <w:rsid w:val="00DA6691"/>
    <w:rsid w:val="00DB0D97"/>
    <w:rsid w:val="00DB2EAD"/>
    <w:rsid w:val="00DB4E45"/>
    <w:rsid w:val="00DB5D59"/>
    <w:rsid w:val="00DB73D9"/>
    <w:rsid w:val="00DC211A"/>
    <w:rsid w:val="00DD2229"/>
    <w:rsid w:val="00DD2D56"/>
    <w:rsid w:val="00DD4B64"/>
    <w:rsid w:val="00DE00E1"/>
    <w:rsid w:val="00DE3F39"/>
    <w:rsid w:val="00DF148A"/>
    <w:rsid w:val="00DF14AB"/>
    <w:rsid w:val="00DF1C88"/>
    <w:rsid w:val="00DF2C24"/>
    <w:rsid w:val="00DF3D42"/>
    <w:rsid w:val="00DF7225"/>
    <w:rsid w:val="00DF76FC"/>
    <w:rsid w:val="00DF7E2D"/>
    <w:rsid w:val="00E0304E"/>
    <w:rsid w:val="00E1033A"/>
    <w:rsid w:val="00E109F5"/>
    <w:rsid w:val="00E124E2"/>
    <w:rsid w:val="00E13887"/>
    <w:rsid w:val="00E20BD1"/>
    <w:rsid w:val="00E21729"/>
    <w:rsid w:val="00E21EE0"/>
    <w:rsid w:val="00E23F96"/>
    <w:rsid w:val="00E255D5"/>
    <w:rsid w:val="00E333E8"/>
    <w:rsid w:val="00E46172"/>
    <w:rsid w:val="00E46702"/>
    <w:rsid w:val="00E46CC4"/>
    <w:rsid w:val="00E6107B"/>
    <w:rsid w:val="00E65E6E"/>
    <w:rsid w:val="00E66E39"/>
    <w:rsid w:val="00E67B05"/>
    <w:rsid w:val="00E7059B"/>
    <w:rsid w:val="00E768C5"/>
    <w:rsid w:val="00E7793B"/>
    <w:rsid w:val="00E82AB6"/>
    <w:rsid w:val="00E82C93"/>
    <w:rsid w:val="00E83F18"/>
    <w:rsid w:val="00E847D8"/>
    <w:rsid w:val="00E85B61"/>
    <w:rsid w:val="00E8604E"/>
    <w:rsid w:val="00E87EF6"/>
    <w:rsid w:val="00EB3F24"/>
    <w:rsid w:val="00EC0B6A"/>
    <w:rsid w:val="00EC125B"/>
    <w:rsid w:val="00EC1EA0"/>
    <w:rsid w:val="00EC36F4"/>
    <w:rsid w:val="00EC6761"/>
    <w:rsid w:val="00EC76B2"/>
    <w:rsid w:val="00EE30F3"/>
    <w:rsid w:val="00EE5EC8"/>
    <w:rsid w:val="00EF245A"/>
    <w:rsid w:val="00EF286F"/>
    <w:rsid w:val="00EF6BB2"/>
    <w:rsid w:val="00F01107"/>
    <w:rsid w:val="00F17726"/>
    <w:rsid w:val="00F2207A"/>
    <w:rsid w:val="00F23F3B"/>
    <w:rsid w:val="00F25E65"/>
    <w:rsid w:val="00F27661"/>
    <w:rsid w:val="00F312CD"/>
    <w:rsid w:val="00F31F03"/>
    <w:rsid w:val="00F328DC"/>
    <w:rsid w:val="00F36994"/>
    <w:rsid w:val="00F41ED7"/>
    <w:rsid w:val="00F42883"/>
    <w:rsid w:val="00F44D2C"/>
    <w:rsid w:val="00F4544F"/>
    <w:rsid w:val="00F47662"/>
    <w:rsid w:val="00F50FC5"/>
    <w:rsid w:val="00F55126"/>
    <w:rsid w:val="00F574E8"/>
    <w:rsid w:val="00F62EE7"/>
    <w:rsid w:val="00F63C19"/>
    <w:rsid w:val="00F71330"/>
    <w:rsid w:val="00F747A4"/>
    <w:rsid w:val="00F82C0B"/>
    <w:rsid w:val="00F83892"/>
    <w:rsid w:val="00F83CF0"/>
    <w:rsid w:val="00F83DD3"/>
    <w:rsid w:val="00F872C8"/>
    <w:rsid w:val="00F90427"/>
    <w:rsid w:val="00F96283"/>
    <w:rsid w:val="00FA3D81"/>
    <w:rsid w:val="00FB5FA3"/>
    <w:rsid w:val="00FC2ED5"/>
    <w:rsid w:val="00FD1372"/>
    <w:rsid w:val="00FD2B02"/>
    <w:rsid w:val="00FE1A3A"/>
    <w:rsid w:val="00FE6147"/>
    <w:rsid w:val="00FE79D8"/>
    <w:rsid w:val="00FF217A"/>
    <w:rsid w:val="00FF514B"/>
    <w:rsid w:val="00FF7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7704F"/>
  <w15:chartTrackingRefBased/>
  <w15:docId w15:val="{3AC82BA6-11B9-8F40-9DC8-25858374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024"/>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90B7D"/>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90B7D"/>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90B7D"/>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90B7D"/>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90B7D"/>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90B7D"/>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90B7D"/>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90B7D"/>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90B7D"/>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B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0B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B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B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B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B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B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B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B7D"/>
    <w:rPr>
      <w:rFonts w:eastAsiaTheme="majorEastAsia" w:cstheme="majorBidi"/>
      <w:color w:val="272727" w:themeColor="text1" w:themeTint="D8"/>
    </w:rPr>
  </w:style>
  <w:style w:type="paragraph" w:styleId="Title">
    <w:name w:val="Title"/>
    <w:basedOn w:val="Normal"/>
    <w:next w:val="Normal"/>
    <w:link w:val="TitleChar"/>
    <w:uiPriority w:val="10"/>
    <w:qFormat/>
    <w:rsid w:val="00190B7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90B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B7D"/>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90B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B7D"/>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90B7D"/>
    <w:rPr>
      <w:i/>
      <w:iCs/>
      <w:color w:val="404040" w:themeColor="text1" w:themeTint="BF"/>
    </w:rPr>
  </w:style>
  <w:style w:type="paragraph" w:styleId="ListParagraph">
    <w:name w:val="List Paragraph"/>
    <w:basedOn w:val="Normal"/>
    <w:uiPriority w:val="34"/>
    <w:qFormat/>
    <w:rsid w:val="00190B7D"/>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90B7D"/>
    <w:rPr>
      <w:i/>
      <w:iCs/>
      <w:color w:val="0F4761" w:themeColor="accent1" w:themeShade="BF"/>
    </w:rPr>
  </w:style>
  <w:style w:type="paragraph" w:styleId="IntenseQuote">
    <w:name w:val="Intense Quote"/>
    <w:basedOn w:val="Normal"/>
    <w:next w:val="Normal"/>
    <w:link w:val="IntenseQuoteChar"/>
    <w:uiPriority w:val="30"/>
    <w:qFormat/>
    <w:rsid w:val="00190B7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90B7D"/>
    <w:rPr>
      <w:i/>
      <w:iCs/>
      <w:color w:val="0F4761" w:themeColor="accent1" w:themeShade="BF"/>
    </w:rPr>
  </w:style>
  <w:style w:type="character" w:styleId="IntenseReference">
    <w:name w:val="Intense Reference"/>
    <w:basedOn w:val="DefaultParagraphFont"/>
    <w:uiPriority w:val="32"/>
    <w:qFormat/>
    <w:rsid w:val="00190B7D"/>
    <w:rPr>
      <w:b/>
      <w:bCs/>
      <w:smallCaps/>
      <w:color w:val="0F4761" w:themeColor="accent1" w:themeShade="BF"/>
      <w:spacing w:val="5"/>
    </w:rPr>
  </w:style>
  <w:style w:type="paragraph" w:styleId="FootnoteText">
    <w:name w:val="footnote text"/>
    <w:basedOn w:val="Normal"/>
    <w:link w:val="FootnoteTextChar"/>
    <w:uiPriority w:val="99"/>
    <w:unhideWhenUsed/>
    <w:rsid w:val="008F11E7"/>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rsid w:val="008F11E7"/>
    <w:rPr>
      <w:sz w:val="20"/>
      <w:szCs w:val="20"/>
    </w:rPr>
  </w:style>
  <w:style w:type="character" w:styleId="FootnoteReference">
    <w:name w:val="footnote reference"/>
    <w:basedOn w:val="DefaultParagraphFont"/>
    <w:uiPriority w:val="99"/>
    <w:semiHidden/>
    <w:unhideWhenUsed/>
    <w:rsid w:val="008F11E7"/>
    <w:rPr>
      <w:vertAlign w:val="superscript"/>
    </w:rPr>
  </w:style>
  <w:style w:type="paragraph" w:styleId="EndnoteText">
    <w:name w:val="endnote text"/>
    <w:basedOn w:val="Normal"/>
    <w:link w:val="EndnoteTextChar"/>
    <w:uiPriority w:val="99"/>
    <w:unhideWhenUsed/>
    <w:rsid w:val="006D52A1"/>
    <w:rPr>
      <w:rFonts w:asciiTheme="minorHAnsi" w:eastAsiaTheme="minorHAnsi" w:hAnsiTheme="minorHAnsi" w:cstheme="minorBidi"/>
      <w:kern w:val="2"/>
      <w:sz w:val="20"/>
      <w:szCs w:val="20"/>
      <w14:ligatures w14:val="standardContextual"/>
    </w:rPr>
  </w:style>
  <w:style w:type="character" w:customStyle="1" w:styleId="EndnoteTextChar">
    <w:name w:val="Endnote Text Char"/>
    <w:basedOn w:val="DefaultParagraphFont"/>
    <w:link w:val="EndnoteText"/>
    <w:uiPriority w:val="99"/>
    <w:rsid w:val="006D52A1"/>
    <w:rPr>
      <w:sz w:val="20"/>
      <w:szCs w:val="20"/>
    </w:rPr>
  </w:style>
  <w:style w:type="character" w:styleId="EndnoteReference">
    <w:name w:val="endnote reference"/>
    <w:basedOn w:val="DefaultParagraphFont"/>
    <w:uiPriority w:val="99"/>
    <w:semiHidden/>
    <w:unhideWhenUsed/>
    <w:rsid w:val="006D52A1"/>
    <w:rPr>
      <w:vertAlign w:val="superscript"/>
    </w:rPr>
  </w:style>
  <w:style w:type="character" w:styleId="Hyperlink">
    <w:name w:val="Hyperlink"/>
    <w:basedOn w:val="DefaultParagraphFont"/>
    <w:uiPriority w:val="99"/>
    <w:unhideWhenUsed/>
    <w:rsid w:val="00855541"/>
    <w:rPr>
      <w:color w:val="467886" w:themeColor="hyperlink"/>
      <w:u w:val="single"/>
    </w:rPr>
  </w:style>
  <w:style w:type="character" w:styleId="UnresolvedMention">
    <w:name w:val="Unresolved Mention"/>
    <w:basedOn w:val="DefaultParagraphFont"/>
    <w:uiPriority w:val="99"/>
    <w:semiHidden/>
    <w:unhideWhenUsed/>
    <w:rsid w:val="00855541"/>
    <w:rPr>
      <w:color w:val="605E5C"/>
      <w:shd w:val="clear" w:color="auto" w:fill="E1DFDD"/>
    </w:rPr>
  </w:style>
  <w:style w:type="character" w:styleId="FollowedHyperlink">
    <w:name w:val="FollowedHyperlink"/>
    <w:basedOn w:val="DefaultParagraphFont"/>
    <w:uiPriority w:val="99"/>
    <w:semiHidden/>
    <w:unhideWhenUsed/>
    <w:rsid w:val="007D29F8"/>
    <w:rPr>
      <w:color w:val="96607D" w:themeColor="followedHyperlink"/>
      <w:u w:val="single"/>
    </w:rPr>
  </w:style>
  <w:style w:type="paragraph" w:styleId="Footer">
    <w:name w:val="footer"/>
    <w:basedOn w:val="Normal"/>
    <w:link w:val="FooterChar"/>
    <w:uiPriority w:val="99"/>
    <w:unhideWhenUsed/>
    <w:rsid w:val="00D538BB"/>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D538BB"/>
  </w:style>
  <w:style w:type="character" w:styleId="PageNumber">
    <w:name w:val="page number"/>
    <w:basedOn w:val="DefaultParagraphFont"/>
    <w:uiPriority w:val="99"/>
    <w:semiHidden/>
    <w:unhideWhenUsed/>
    <w:rsid w:val="00D538BB"/>
  </w:style>
  <w:style w:type="paragraph" w:styleId="Header">
    <w:name w:val="header"/>
    <w:basedOn w:val="Normal"/>
    <w:link w:val="HeaderChar"/>
    <w:uiPriority w:val="99"/>
    <w:semiHidden/>
    <w:unhideWhenUsed/>
    <w:rsid w:val="001C0616"/>
    <w:pPr>
      <w:tabs>
        <w:tab w:val="center" w:pos="4680"/>
        <w:tab w:val="right" w:pos="9360"/>
      </w:tabs>
    </w:pPr>
  </w:style>
  <w:style w:type="character" w:customStyle="1" w:styleId="HeaderChar">
    <w:name w:val="Header Char"/>
    <w:basedOn w:val="DefaultParagraphFont"/>
    <w:link w:val="Header"/>
    <w:uiPriority w:val="99"/>
    <w:semiHidden/>
    <w:rsid w:val="001C0616"/>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19062">
      <w:bodyDiv w:val="1"/>
      <w:marLeft w:val="0"/>
      <w:marRight w:val="0"/>
      <w:marTop w:val="0"/>
      <w:marBottom w:val="0"/>
      <w:divBdr>
        <w:top w:val="none" w:sz="0" w:space="0" w:color="auto"/>
        <w:left w:val="none" w:sz="0" w:space="0" w:color="auto"/>
        <w:bottom w:val="none" w:sz="0" w:space="0" w:color="auto"/>
        <w:right w:val="none" w:sz="0" w:space="0" w:color="auto"/>
      </w:divBdr>
      <w:divsChild>
        <w:div w:id="1824732854">
          <w:marLeft w:val="0"/>
          <w:marRight w:val="0"/>
          <w:marTop w:val="0"/>
          <w:marBottom w:val="0"/>
          <w:divBdr>
            <w:top w:val="none" w:sz="0" w:space="0" w:color="auto"/>
            <w:left w:val="none" w:sz="0" w:space="0" w:color="auto"/>
            <w:bottom w:val="none" w:sz="0" w:space="0" w:color="auto"/>
            <w:right w:val="none" w:sz="0" w:space="0" w:color="auto"/>
          </w:divBdr>
        </w:div>
      </w:divsChild>
    </w:div>
    <w:div w:id="63570969">
      <w:bodyDiv w:val="1"/>
      <w:marLeft w:val="0"/>
      <w:marRight w:val="0"/>
      <w:marTop w:val="0"/>
      <w:marBottom w:val="0"/>
      <w:divBdr>
        <w:top w:val="none" w:sz="0" w:space="0" w:color="auto"/>
        <w:left w:val="none" w:sz="0" w:space="0" w:color="auto"/>
        <w:bottom w:val="none" w:sz="0" w:space="0" w:color="auto"/>
        <w:right w:val="none" w:sz="0" w:space="0" w:color="auto"/>
      </w:divBdr>
      <w:divsChild>
        <w:div w:id="1064373045">
          <w:marLeft w:val="0"/>
          <w:marRight w:val="0"/>
          <w:marTop w:val="0"/>
          <w:marBottom w:val="0"/>
          <w:divBdr>
            <w:top w:val="none" w:sz="0" w:space="0" w:color="auto"/>
            <w:left w:val="none" w:sz="0" w:space="0" w:color="auto"/>
            <w:bottom w:val="none" w:sz="0" w:space="0" w:color="auto"/>
            <w:right w:val="none" w:sz="0" w:space="0" w:color="auto"/>
          </w:divBdr>
        </w:div>
      </w:divsChild>
    </w:div>
    <w:div w:id="128285706">
      <w:bodyDiv w:val="1"/>
      <w:marLeft w:val="0"/>
      <w:marRight w:val="0"/>
      <w:marTop w:val="0"/>
      <w:marBottom w:val="0"/>
      <w:divBdr>
        <w:top w:val="none" w:sz="0" w:space="0" w:color="auto"/>
        <w:left w:val="none" w:sz="0" w:space="0" w:color="auto"/>
        <w:bottom w:val="none" w:sz="0" w:space="0" w:color="auto"/>
        <w:right w:val="none" w:sz="0" w:space="0" w:color="auto"/>
      </w:divBdr>
      <w:divsChild>
        <w:div w:id="370351526">
          <w:marLeft w:val="0"/>
          <w:marRight w:val="0"/>
          <w:marTop w:val="0"/>
          <w:marBottom w:val="0"/>
          <w:divBdr>
            <w:top w:val="none" w:sz="0" w:space="0" w:color="auto"/>
            <w:left w:val="none" w:sz="0" w:space="0" w:color="auto"/>
            <w:bottom w:val="none" w:sz="0" w:space="0" w:color="auto"/>
            <w:right w:val="none" w:sz="0" w:space="0" w:color="auto"/>
          </w:divBdr>
        </w:div>
      </w:divsChild>
    </w:div>
    <w:div w:id="265508119">
      <w:bodyDiv w:val="1"/>
      <w:marLeft w:val="0"/>
      <w:marRight w:val="0"/>
      <w:marTop w:val="0"/>
      <w:marBottom w:val="0"/>
      <w:divBdr>
        <w:top w:val="none" w:sz="0" w:space="0" w:color="auto"/>
        <w:left w:val="none" w:sz="0" w:space="0" w:color="auto"/>
        <w:bottom w:val="none" w:sz="0" w:space="0" w:color="auto"/>
        <w:right w:val="none" w:sz="0" w:space="0" w:color="auto"/>
      </w:divBdr>
      <w:divsChild>
        <w:div w:id="883831528">
          <w:marLeft w:val="0"/>
          <w:marRight w:val="0"/>
          <w:marTop w:val="0"/>
          <w:marBottom w:val="0"/>
          <w:divBdr>
            <w:top w:val="none" w:sz="0" w:space="0" w:color="auto"/>
            <w:left w:val="none" w:sz="0" w:space="0" w:color="auto"/>
            <w:bottom w:val="none" w:sz="0" w:space="0" w:color="auto"/>
            <w:right w:val="none" w:sz="0" w:space="0" w:color="auto"/>
          </w:divBdr>
        </w:div>
      </w:divsChild>
    </w:div>
    <w:div w:id="347409644">
      <w:bodyDiv w:val="1"/>
      <w:marLeft w:val="0"/>
      <w:marRight w:val="0"/>
      <w:marTop w:val="0"/>
      <w:marBottom w:val="0"/>
      <w:divBdr>
        <w:top w:val="none" w:sz="0" w:space="0" w:color="auto"/>
        <w:left w:val="none" w:sz="0" w:space="0" w:color="auto"/>
        <w:bottom w:val="none" w:sz="0" w:space="0" w:color="auto"/>
        <w:right w:val="none" w:sz="0" w:space="0" w:color="auto"/>
      </w:divBdr>
      <w:divsChild>
        <w:div w:id="107937849">
          <w:marLeft w:val="0"/>
          <w:marRight w:val="0"/>
          <w:marTop w:val="0"/>
          <w:marBottom w:val="0"/>
          <w:divBdr>
            <w:top w:val="none" w:sz="0" w:space="0" w:color="auto"/>
            <w:left w:val="none" w:sz="0" w:space="0" w:color="auto"/>
            <w:bottom w:val="none" w:sz="0" w:space="0" w:color="auto"/>
            <w:right w:val="none" w:sz="0" w:space="0" w:color="auto"/>
          </w:divBdr>
        </w:div>
      </w:divsChild>
    </w:div>
    <w:div w:id="369064352">
      <w:bodyDiv w:val="1"/>
      <w:marLeft w:val="0"/>
      <w:marRight w:val="0"/>
      <w:marTop w:val="0"/>
      <w:marBottom w:val="0"/>
      <w:divBdr>
        <w:top w:val="none" w:sz="0" w:space="0" w:color="auto"/>
        <w:left w:val="none" w:sz="0" w:space="0" w:color="auto"/>
        <w:bottom w:val="none" w:sz="0" w:space="0" w:color="auto"/>
        <w:right w:val="none" w:sz="0" w:space="0" w:color="auto"/>
      </w:divBdr>
      <w:divsChild>
        <w:div w:id="302318900">
          <w:marLeft w:val="0"/>
          <w:marRight w:val="0"/>
          <w:marTop w:val="0"/>
          <w:marBottom w:val="0"/>
          <w:divBdr>
            <w:top w:val="none" w:sz="0" w:space="0" w:color="auto"/>
            <w:left w:val="none" w:sz="0" w:space="0" w:color="auto"/>
            <w:bottom w:val="none" w:sz="0" w:space="0" w:color="auto"/>
            <w:right w:val="none" w:sz="0" w:space="0" w:color="auto"/>
          </w:divBdr>
        </w:div>
      </w:divsChild>
    </w:div>
    <w:div w:id="398601817">
      <w:bodyDiv w:val="1"/>
      <w:marLeft w:val="0"/>
      <w:marRight w:val="0"/>
      <w:marTop w:val="0"/>
      <w:marBottom w:val="0"/>
      <w:divBdr>
        <w:top w:val="none" w:sz="0" w:space="0" w:color="auto"/>
        <w:left w:val="none" w:sz="0" w:space="0" w:color="auto"/>
        <w:bottom w:val="none" w:sz="0" w:space="0" w:color="auto"/>
        <w:right w:val="none" w:sz="0" w:space="0" w:color="auto"/>
      </w:divBdr>
      <w:divsChild>
        <w:div w:id="1657107558">
          <w:marLeft w:val="0"/>
          <w:marRight w:val="0"/>
          <w:marTop w:val="0"/>
          <w:marBottom w:val="0"/>
          <w:divBdr>
            <w:top w:val="none" w:sz="0" w:space="0" w:color="auto"/>
            <w:left w:val="none" w:sz="0" w:space="0" w:color="auto"/>
            <w:bottom w:val="none" w:sz="0" w:space="0" w:color="auto"/>
            <w:right w:val="none" w:sz="0" w:space="0" w:color="auto"/>
          </w:divBdr>
        </w:div>
      </w:divsChild>
    </w:div>
    <w:div w:id="454830744">
      <w:bodyDiv w:val="1"/>
      <w:marLeft w:val="0"/>
      <w:marRight w:val="0"/>
      <w:marTop w:val="0"/>
      <w:marBottom w:val="0"/>
      <w:divBdr>
        <w:top w:val="none" w:sz="0" w:space="0" w:color="auto"/>
        <w:left w:val="none" w:sz="0" w:space="0" w:color="auto"/>
        <w:bottom w:val="none" w:sz="0" w:space="0" w:color="auto"/>
        <w:right w:val="none" w:sz="0" w:space="0" w:color="auto"/>
      </w:divBdr>
      <w:divsChild>
        <w:div w:id="1882521737">
          <w:marLeft w:val="0"/>
          <w:marRight w:val="0"/>
          <w:marTop w:val="0"/>
          <w:marBottom w:val="0"/>
          <w:divBdr>
            <w:top w:val="none" w:sz="0" w:space="0" w:color="auto"/>
            <w:left w:val="none" w:sz="0" w:space="0" w:color="auto"/>
            <w:bottom w:val="none" w:sz="0" w:space="0" w:color="auto"/>
            <w:right w:val="none" w:sz="0" w:space="0" w:color="auto"/>
          </w:divBdr>
        </w:div>
      </w:divsChild>
    </w:div>
    <w:div w:id="505094525">
      <w:bodyDiv w:val="1"/>
      <w:marLeft w:val="0"/>
      <w:marRight w:val="0"/>
      <w:marTop w:val="0"/>
      <w:marBottom w:val="0"/>
      <w:divBdr>
        <w:top w:val="none" w:sz="0" w:space="0" w:color="auto"/>
        <w:left w:val="none" w:sz="0" w:space="0" w:color="auto"/>
        <w:bottom w:val="none" w:sz="0" w:space="0" w:color="auto"/>
        <w:right w:val="none" w:sz="0" w:space="0" w:color="auto"/>
      </w:divBdr>
      <w:divsChild>
        <w:div w:id="135298171">
          <w:marLeft w:val="0"/>
          <w:marRight w:val="0"/>
          <w:marTop w:val="0"/>
          <w:marBottom w:val="0"/>
          <w:divBdr>
            <w:top w:val="none" w:sz="0" w:space="0" w:color="auto"/>
            <w:left w:val="none" w:sz="0" w:space="0" w:color="auto"/>
            <w:bottom w:val="none" w:sz="0" w:space="0" w:color="auto"/>
            <w:right w:val="none" w:sz="0" w:space="0" w:color="auto"/>
          </w:divBdr>
        </w:div>
      </w:divsChild>
    </w:div>
    <w:div w:id="643241560">
      <w:bodyDiv w:val="1"/>
      <w:marLeft w:val="0"/>
      <w:marRight w:val="0"/>
      <w:marTop w:val="0"/>
      <w:marBottom w:val="0"/>
      <w:divBdr>
        <w:top w:val="none" w:sz="0" w:space="0" w:color="auto"/>
        <w:left w:val="none" w:sz="0" w:space="0" w:color="auto"/>
        <w:bottom w:val="none" w:sz="0" w:space="0" w:color="auto"/>
        <w:right w:val="none" w:sz="0" w:space="0" w:color="auto"/>
      </w:divBdr>
    </w:div>
    <w:div w:id="791896942">
      <w:bodyDiv w:val="1"/>
      <w:marLeft w:val="0"/>
      <w:marRight w:val="0"/>
      <w:marTop w:val="0"/>
      <w:marBottom w:val="0"/>
      <w:divBdr>
        <w:top w:val="none" w:sz="0" w:space="0" w:color="auto"/>
        <w:left w:val="none" w:sz="0" w:space="0" w:color="auto"/>
        <w:bottom w:val="none" w:sz="0" w:space="0" w:color="auto"/>
        <w:right w:val="none" w:sz="0" w:space="0" w:color="auto"/>
      </w:divBdr>
      <w:divsChild>
        <w:div w:id="266231786">
          <w:marLeft w:val="0"/>
          <w:marRight w:val="0"/>
          <w:marTop w:val="0"/>
          <w:marBottom w:val="0"/>
          <w:divBdr>
            <w:top w:val="none" w:sz="0" w:space="0" w:color="auto"/>
            <w:left w:val="none" w:sz="0" w:space="0" w:color="auto"/>
            <w:bottom w:val="none" w:sz="0" w:space="0" w:color="auto"/>
            <w:right w:val="none" w:sz="0" w:space="0" w:color="auto"/>
          </w:divBdr>
        </w:div>
      </w:divsChild>
    </w:div>
    <w:div w:id="836726226">
      <w:bodyDiv w:val="1"/>
      <w:marLeft w:val="0"/>
      <w:marRight w:val="0"/>
      <w:marTop w:val="0"/>
      <w:marBottom w:val="0"/>
      <w:divBdr>
        <w:top w:val="none" w:sz="0" w:space="0" w:color="auto"/>
        <w:left w:val="none" w:sz="0" w:space="0" w:color="auto"/>
        <w:bottom w:val="none" w:sz="0" w:space="0" w:color="auto"/>
        <w:right w:val="none" w:sz="0" w:space="0" w:color="auto"/>
      </w:divBdr>
      <w:divsChild>
        <w:div w:id="691996780">
          <w:marLeft w:val="0"/>
          <w:marRight w:val="0"/>
          <w:marTop w:val="0"/>
          <w:marBottom w:val="0"/>
          <w:divBdr>
            <w:top w:val="none" w:sz="0" w:space="0" w:color="auto"/>
            <w:left w:val="none" w:sz="0" w:space="0" w:color="auto"/>
            <w:bottom w:val="none" w:sz="0" w:space="0" w:color="auto"/>
            <w:right w:val="none" w:sz="0" w:space="0" w:color="auto"/>
          </w:divBdr>
        </w:div>
      </w:divsChild>
    </w:div>
    <w:div w:id="864752592">
      <w:bodyDiv w:val="1"/>
      <w:marLeft w:val="0"/>
      <w:marRight w:val="0"/>
      <w:marTop w:val="0"/>
      <w:marBottom w:val="0"/>
      <w:divBdr>
        <w:top w:val="none" w:sz="0" w:space="0" w:color="auto"/>
        <w:left w:val="none" w:sz="0" w:space="0" w:color="auto"/>
        <w:bottom w:val="none" w:sz="0" w:space="0" w:color="auto"/>
        <w:right w:val="none" w:sz="0" w:space="0" w:color="auto"/>
      </w:divBdr>
    </w:div>
    <w:div w:id="944193378">
      <w:bodyDiv w:val="1"/>
      <w:marLeft w:val="0"/>
      <w:marRight w:val="0"/>
      <w:marTop w:val="0"/>
      <w:marBottom w:val="0"/>
      <w:divBdr>
        <w:top w:val="none" w:sz="0" w:space="0" w:color="auto"/>
        <w:left w:val="none" w:sz="0" w:space="0" w:color="auto"/>
        <w:bottom w:val="none" w:sz="0" w:space="0" w:color="auto"/>
        <w:right w:val="none" w:sz="0" w:space="0" w:color="auto"/>
      </w:divBdr>
    </w:div>
    <w:div w:id="1089499278">
      <w:bodyDiv w:val="1"/>
      <w:marLeft w:val="0"/>
      <w:marRight w:val="0"/>
      <w:marTop w:val="0"/>
      <w:marBottom w:val="0"/>
      <w:divBdr>
        <w:top w:val="none" w:sz="0" w:space="0" w:color="auto"/>
        <w:left w:val="none" w:sz="0" w:space="0" w:color="auto"/>
        <w:bottom w:val="none" w:sz="0" w:space="0" w:color="auto"/>
        <w:right w:val="none" w:sz="0" w:space="0" w:color="auto"/>
      </w:divBdr>
      <w:divsChild>
        <w:div w:id="1268469984">
          <w:marLeft w:val="0"/>
          <w:marRight w:val="0"/>
          <w:marTop w:val="0"/>
          <w:marBottom w:val="0"/>
          <w:divBdr>
            <w:top w:val="none" w:sz="0" w:space="0" w:color="auto"/>
            <w:left w:val="none" w:sz="0" w:space="0" w:color="auto"/>
            <w:bottom w:val="none" w:sz="0" w:space="0" w:color="auto"/>
            <w:right w:val="none" w:sz="0" w:space="0" w:color="auto"/>
          </w:divBdr>
        </w:div>
      </w:divsChild>
    </w:div>
    <w:div w:id="1146557027">
      <w:bodyDiv w:val="1"/>
      <w:marLeft w:val="0"/>
      <w:marRight w:val="0"/>
      <w:marTop w:val="0"/>
      <w:marBottom w:val="0"/>
      <w:divBdr>
        <w:top w:val="none" w:sz="0" w:space="0" w:color="auto"/>
        <w:left w:val="none" w:sz="0" w:space="0" w:color="auto"/>
        <w:bottom w:val="none" w:sz="0" w:space="0" w:color="auto"/>
        <w:right w:val="none" w:sz="0" w:space="0" w:color="auto"/>
      </w:divBdr>
      <w:divsChild>
        <w:div w:id="1247837208">
          <w:marLeft w:val="0"/>
          <w:marRight w:val="0"/>
          <w:marTop w:val="0"/>
          <w:marBottom w:val="0"/>
          <w:divBdr>
            <w:top w:val="none" w:sz="0" w:space="0" w:color="auto"/>
            <w:left w:val="none" w:sz="0" w:space="0" w:color="auto"/>
            <w:bottom w:val="none" w:sz="0" w:space="0" w:color="auto"/>
            <w:right w:val="none" w:sz="0" w:space="0" w:color="auto"/>
          </w:divBdr>
        </w:div>
      </w:divsChild>
    </w:div>
    <w:div w:id="1207790203">
      <w:bodyDiv w:val="1"/>
      <w:marLeft w:val="0"/>
      <w:marRight w:val="0"/>
      <w:marTop w:val="0"/>
      <w:marBottom w:val="0"/>
      <w:divBdr>
        <w:top w:val="none" w:sz="0" w:space="0" w:color="auto"/>
        <w:left w:val="none" w:sz="0" w:space="0" w:color="auto"/>
        <w:bottom w:val="none" w:sz="0" w:space="0" w:color="auto"/>
        <w:right w:val="none" w:sz="0" w:space="0" w:color="auto"/>
      </w:divBdr>
      <w:divsChild>
        <w:div w:id="470367341">
          <w:marLeft w:val="0"/>
          <w:marRight w:val="0"/>
          <w:marTop w:val="0"/>
          <w:marBottom w:val="0"/>
          <w:divBdr>
            <w:top w:val="none" w:sz="0" w:space="0" w:color="auto"/>
            <w:left w:val="none" w:sz="0" w:space="0" w:color="auto"/>
            <w:bottom w:val="none" w:sz="0" w:space="0" w:color="auto"/>
            <w:right w:val="none" w:sz="0" w:space="0" w:color="auto"/>
          </w:divBdr>
        </w:div>
      </w:divsChild>
    </w:div>
    <w:div w:id="1299145705">
      <w:bodyDiv w:val="1"/>
      <w:marLeft w:val="0"/>
      <w:marRight w:val="0"/>
      <w:marTop w:val="0"/>
      <w:marBottom w:val="0"/>
      <w:divBdr>
        <w:top w:val="none" w:sz="0" w:space="0" w:color="auto"/>
        <w:left w:val="none" w:sz="0" w:space="0" w:color="auto"/>
        <w:bottom w:val="none" w:sz="0" w:space="0" w:color="auto"/>
        <w:right w:val="none" w:sz="0" w:space="0" w:color="auto"/>
      </w:divBdr>
      <w:divsChild>
        <w:div w:id="1924531009">
          <w:marLeft w:val="0"/>
          <w:marRight w:val="0"/>
          <w:marTop w:val="0"/>
          <w:marBottom w:val="0"/>
          <w:divBdr>
            <w:top w:val="none" w:sz="0" w:space="0" w:color="auto"/>
            <w:left w:val="none" w:sz="0" w:space="0" w:color="auto"/>
            <w:bottom w:val="none" w:sz="0" w:space="0" w:color="auto"/>
            <w:right w:val="none" w:sz="0" w:space="0" w:color="auto"/>
          </w:divBdr>
        </w:div>
      </w:divsChild>
    </w:div>
    <w:div w:id="1301418512">
      <w:bodyDiv w:val="1"/>
      <w:marLeft w:val="0"/>
      <w:marRight w:val="0"/>
      <w:marTop w:val="0"/>
      <w:marBottom w:val="0"/>
      <w:divBdr>
        <w:top w:val="none" w:sz="0" w:space="0" w:color="auto"/>
        <w:left w:val="none" w:sz="0" w:space="0" w:color="auto"/>
        <w:bottom w:val="none" w:sz="0" w:space="0" w:color="auto"/>
        <w:right w:val="none" w:sz="0" w:space="0" w:color="auto"/>
      </w:divBdr>
      <w:divsChild>
        <w:div w:id="662271647">
          <w:marLeft w:val="0"/>
          <w:marRight w:val="0"/>
          <w:marTop w:val="0"/>
          <w:marBottom w:val="0"/>
          <w:divBdr>
            <w:top w:val="none" w:sz="0" w:space="0" w:color="auto"/>
            <w:left w:val="none" w:sz="0" w:space="0" w:color="auto"/>
            <w:bottom w:val="none" w:sz="0" w:space="0" w:color="auto"/>
            <w:right w:val="none" w:sz="0" w:space="0" w:color="auto"/>
          </w:divBdr>
        </w:div>
      </w:divsChild>
    </w:div>
    <w:div w:id="1527207041">
      <w:bodyDiv w:val="1"/>
      <w:marLeft w:val="0"/>
      <w:marRight w:val="0"/>
      <w:marTop w:val="0"/>
      <w:marBottom w:val="0"/>
      <w:divBdr>
        <w:top w:val="none" w:sz="0" w:space="0" w:color="auto"/>
        <w:left w:val="none" w:sz="0" w:space="0" w:color="auto"/>
        <w:bottom w:val="none" w:sz="0" w:space="0" w:color="auto"/>
        <w:right w:val="none" w:sz="0" w:space="0" w:color="auto"/>
      </w:divBdr>
      <w:divsChild>
        <w:div w:id="1624729573">
          <w:marLeft w:val="0"/>
          <w:marRight w:val="0"/>
          <w:marTop w:val="0"/>
          <w:marBottom w:val="0"/>
          <w:divBdr>
            <w:top w:val="none" w:sz="0" w:space="0" w:color="auto"/>
            <w:left w:val="none" w:sz="0" w:space="0" w:color="auto"/>
            <w:bottom w:val="none" w:sz="0" w:space="0" w:color="auto"/>
            <w:right w:val="none" w:sz="0" w:space="0" w:color="auto"/>
          </w:divBdr>
        </w:div>
      </w:divsChild>
    </w:div>
    <w:div w:id="1555383450">
      <w:bodyDiv w:val="1"/>
      <w:marLeft w:val="0"/>
      <w:marRight w:val="0"/>
      <w:marTop w:val="0"/>
      <w:marBottom w:val="0"/>
      <w:divBdr>
        <w:top w:val="none" w:sz="0" w:space="0" w:color="auto"/>
        <w:left w:val="none" w:sz="0" w:space="0" w:color="auto"/>
        <w:bottom w:val="none" w:sz="0" w:space="0" w:color="auto"/>
        <w:right w:val="none" w:sz="0" w:space="0" w:color="auto"/>
      </w:divBdr>
      <w:divsChild>
        <w:div w:id="1324120248">
          <w:marLeft w:val="0"/>
          <w:marRight w:val="0"/>
          <w:marTop w:val="0"/>
          <w:marBottom w:val="0"/>
          <w:divBdr>
            <w:top w:val="none" w:sz="0" w:space="0" w:color="auto"/>
            <w:left w:val="none" w:sz="0" w:space="0" w:color="auto"/>
            <w:bottom w:val="none" w:sz="0" w:space="0" w:color="auto"/>
            <w:right w:val="none" w:sz="0" w:space="0" w:color="auto"/>
          </w:divBdr>
        </w:div>
      </w:divsChild>
    </w:div>
    <w:div w:id="1670017220">
      <w:bodyDiv w:val="1"/>
      <w:marLeft w:val="0"/>
      <w:marRight w:val="0"/>
      <w:marTop w:val="0"/>
      <w:marBottom w:val="0"/>
      <w:divBdr>
        <w:top w:val="none" w:sz="0" w:space="0" w:color="auto"/>
        <w:left w:val="none" w:sz="0" w:space="0" w:color="auto"/>
        <w:bottom w:val="none" w:sz="0" w:space="0" w:color="auto"/>
        <w:right w:val="none" w:sz="0" w:space="0" w:color="auto"/>
      </w:divBdr>
    </w:div>
    <w:div w:id="1926499061">
      <w:bodyDiv w:val="1"/>
      <w:marLeft w:val="0"/>
      <w:marRight w:val="0"/>
      <w:marTop w:val="0"/>
      <w:marBottom w:val="0"/>
      <w:divBdr>
        <w:top w:val="none" w:sz="0" w:space="0" w:color="auto"/>
        <w:left w:val="none" w:sz="0" w:space="0" w:color="auto"/>
        <w:bottom w:val="none" w:sz="0" w:space="0" w:color="auto"/>
        <w:right w:val="none" w:sz="0" w:space="0" w:color="auto"/>
      </w:divBdr>
    </w:div>
    <w:div w:id="1950236430">
      <w:bodyDiv w:val="1"/>
      <w:marLeft w:val="0"/>
      <w:marRight w:val="0"/>
      <w:marTop w:val="0"/>
      <w:marBottom w:val="0"/>
      <w:divBdr>
        <w:top w:val="none" w:sz="0" w:space="0" w:color="auto"/>
        <w:left w:val="none" w:sz="0" w:space="0" w:color="auto"/>
        <w:bottom w:val="none" w:sz="0" w:space="0" w:color="auto"/>
        <w:right w:val="none" w:sz="0" w:space="0" w:color="auto"/>
      </w:divBdr>
      <w:divsChild>
        <w:div w:id="674891376">
          <w:marLeft w:val="0"/>
          <w:marRight w:val="0"/>
          <w:marTop w:val="0"/>
          <w:marBottom w:val="0"/>
          <w:divBdr>
            <w:top w:val="none" w:sz="0" w:space="0" w:color="auto"/>
            <w:left w:val="none" w:sz="0" w:space="0" w:color="auto"/>
            <w:bottom w:val="none" w:sz="0" w:space="0" w:color="auto"/>
            <w:right w:val="none" w:sz="0" w:space="0" w:color="auto"/>
          </w:divBdr>
        </w:div>
      </w:divsChild>
    </w:div>
    <w:div w:id="2022925927">
      <w:bodyDiv w:val="1"/>
      <w:marLeft w:val="0"/>
      <w:marRight w:val="0"/>
      <w:marTop w:val="0"/>
      <w:marBottom w:val="0"/>
      <w:divBdr>
        <w:top w:val="none" w:sz="0" w:space="0" w:color="auto"/>
        <w:left w:val="none" w:sz="0" w:space="0" w:color="auto"/>
        <w:bottom w:val="none" w:sz="0" w:space="0" w:color="auto"/>
        <w:right w:val="none" w:sz="0" w:space="0" w:color="auto"/>
      </w:divBdr>
      <w:divsChild>
        <w:div w:id="1455101113">
          <w:marLeft w:val="0"/>
          <w:marRight w:val="0"/>
          <w:marTop w:val="0"/>
          <w:marBottom w:val="0"/>
          <w:divBdr>
            <w:top w:val="none" w:sz="0" w:space="0" w:color="auto"/>
            <w:left w:val="none" w:sz="0" w:space="0" w:color="auto"/>
            <w:bottom w:val="none" w:sz="0" w:space="0" w:color="auto"/>
            <w:right w:val="none" w:sz="0" w:space="0" w:color="auto"/>
          </w:divBdr>
        </w:div>
      </w:divsChild>
    </w:div>
    <w:div w:id="2134901805">
      <w:bodyDiv w:val="1"/>
      <w:marLeft w:val="0"/>
      <w:marRight w:val="0"/>
      <w:marTop w:val="0"/>
      <w:marBottom w:val="0"/>
      <w:divBdr>
        <w:top w:val="none" w:sz="0" w:space="0" w:color="auto"/>
        <w:left w:val="none" w:sz="0" w:space="0" w:color="auto"/>
        <w:bottom w:val="none" w:sz="0" w:space="0" w:color="auto"/>
        <w:right w:val="none" w:sz="0" w:space="0" w:color="auto"/>
      </w:divBdr>
      <w:divsChild>
        <w:div w:id="289164176">
          <w:marLeft w:val="0"/>
          <w:marRight w:val="0"/>
          <w:marTop w:val="0"/>
          <w:marBottom w:val="0"/>
          <w:divBdr>
            <w:top w:val="none" w:sz="0" w:space="0" w:color="auto"/>
            <w:left w:val="none" w:sz="0" w:space="0" w:color="auto"/>
            <w:bottom w:val="none" w:sz="0" w:space="0" w:color="auto"/>
            <w:right w:val="none" w:sz="0" w:space="0" w:color="auto"/>
          </w:divBdr>
        </w:div>
      </w:divsChild>
    </w:div>
    <w:div w:id="214481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pm.globalmissioncenters.org/the-whole-truth-and-nothing-but-discipleship-in-a-post-christian-age" TargetMode="External"/><Relationship Id="rId13" Type="http://schemas.openxmlformats.org/officeDocument/2006/relationships/hyperlink" Target="https://www.britannica.com/topic/postmodernism-philosophy" TargetMode="External"/><Relationship Id="rId18" Type="http://schemas.openxmlformats.org/officeDocument/2006/relationships/hyperlink" Target="https://www.metamodernism.com/2015/01/12/metamodernism-a-brief-introduction/"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huffpost.com/entry/ten-key-principles-in-met_b_7143202" TargetMode="External"/><Relationship Id="rId12" Type="http://schemas.openxmlformats.org/officeDocument/2006/relationships/hyperlink" Target="https://atoday.org/the-art-and-practice-of-biblical-proof-texting/" TargetMode="External"/><Relationship Id="rId17" Type="http://schemas.openxmlformats.org/officeDocument/2006/relationships/hyperlink" Target="https://doi.org/10.1073/pnas.1008662107" TargetMode="External"/><Relationship Id="rId2" Type="http://schemas.openxmlformats.org/officeDocument/2006/relationships/styles" Target="styles.xml"/><Relationship Id="rId16" Type="http://schemas.openxmlformats.org/officeDocument/2006/relationships/hyperlink" Target="https://www.dbu.edu/naugle/academic-papers/_pdfs/09/worldview_defhistconceptlect.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rendangrahamdempsey.substack.com/p/metamodern-christianity" TargetMode="External"/><Relationship Id="rId5" Type="http://schemas.openxmlformats.org/officeDocument/2006/relationships/footnotes" Target="footnotes.xml"/><Relationship Id="rId15" Type="http://schemas.openxmlformats.org/officeDocument/2006/relationships/hyperlink" Target="https://www.reachinginternationals.com/ministry/contextualized-ministry/" TargetMode="External"/><Relationship Id="rId23" Type="http://schemas.openxmlformats.org/officeDocument/2006/relationships/theme" Target="theme/theme1.xml"/><Relationship Id="rId10" Type="http://schemas.openxmlformats.org/officeDocument/2006/relationships/hyperlink" Target="https://thesideview.co/journal/what-is-metamodernism-and-why-does-it-matter/" TargetMode="External"/><Relationship Id="rId19" Type="http://schemas.openxmlformats.org/officeDocument/2006/relationships/hyperlink" Target="https://www.christianitytoday.com/2024/05/what-is-metamodernism-postmodernism-dead-next-gen-z-alpha/" TargetMode="External"/><Relationship Id="rId4" Type="http://schemas.openxmlformats.org/officeDocument/2006/relationships/webSettings" Target="webSettings.xml"/><Relationship Id="rId9" Type="http://schemas.openxmlformats.org/officeDocument/2006/relationships/hyperlink" Target="https://iai.tv/articles/metamodernism-a-response-to-modernism-and-postmodernism-greg-dember-auid-2682" TargetMode="External"/><Relationship Id="rId14" Type="http://schemas.openxmlformats.org/officeDocument/2006/relationships/hyperlink" Target="https://nesslabs.com/metamodernis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14</Pages>
  <Words>3765</Words>
  <Characters>21466</Characters>
  <Application>Microsoft Office Word</Application>
  <DocSecurity>0</DocSecurity>
  <Lines>178</Lines>
  <Paragraphs>50</Paragraphs>
  <ScaleCrop>false</ScaleCrop>
  <Company/>
  <LinksUpToDate>false</LinksUpToDate>
  <CharactersWithSpaces>25181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Rogelio Paquini</dc:creator>
  <cp:keywords/>
  <dc:description/>
  <cp:lastModifiedBy>Rogelio Paquini</cp:lastModifiedBy>
  <cp:revision>321</cp:revision>
  <cp:lastPrinted>2026-08-21T16:34:00Z</cp:lastPrinted>
  <dcterms:created xsi:type="dcterms:W3CDTF">2026-08-03T15:44:00Z</dcterms:created>
  <dcterms:modified xsi:type="dcterms:W3CDTF">2026-08-21T16:57:00Z</dcterms:modified>
</cp:coreProperties>
</file>