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spacing w:after="0" w:line="480" w:lineRule="auto"/>
        <w:jc w:val="center"/>
        <w:rPr>
          <w:sz w:val="28"/>
          <w:szCs w:val="28"/>
        </w:rPr>
      </w:pPr>
      <w:bookmarkStart w:colFirst="0" w:colLast="0" w:name="_heading=h.y4jp7cmje48z" w:id="0"/>
      <w:bookmarkEnd w:id="0"/>
      <w:r w:rsidDel="00000000" w:rsidR="00000000" w:rsidRPr="00000000">
        <w:rPr>
          <w:sz w:val="28"/>
          <w:szCs w:val="28"/>
          <w:rtl w:val="0"/>
        </w:rPr>
        <w:t xml:space="preserve">Embodied Faith in a Digital Age: Next Gen Discussions of Faith, Relationships and Identity</w:t>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Kimberly A. Nollan, Ph.D. M.S.W</w:t>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Young Life, Colorado Springs, CO</w:t>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of Research and Evaluation</w:t>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7">
        <w:r w:rsidDel="00000000" w:rsidR="00000000" w:rsidRPr="00000000">
          <w:rPr>
            <w:rFonts w:ascii="Times New Roman" w:cs="Times New Roman" w:eastAsia="Times New Roman" w:hAnsi="Times New Roman"/>
            <w:color w:val="1155cc"/>
            <w:sz w:val="24"/>
            <w:szCs w:val="24"/>
            <w:u w:val="single"/>
            <w:rtl w:val="0"/>
          </w:rPr>
          <w:t xml:space="preserve">kinollan@younglife.org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Tiffani Hutton, M.S.W.</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Young Life, Colorado Springs, CO</w:t>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Analyst</w:t>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8">
        <w:r w:rsidDel="00000000" w:rsidR="00000000" w:rsidRPr="00000000">
          <w:rPr>
            <w:rFonts w:ascii="Times New Roman" w:cs="Times New Roman" w:eastAsia="Times New Roman" w:hAnsi="Times New Roman"/>
            <w:color w:val="1155cc"/>
            <w:sz w:val="24"/>
            <w:szCs w:val="24"/>
            <w:u w:val="single"/>
            <w:rtl w:val="0"/>
          </w:rPr>
          <w:t xml:space="preserve">thutton@younglife.org</w:t>
        </w:r>
      </w:hyperlink>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Tanita Maddox, DMin</w:t>
      </w:r>
    </w:p>
    <w:p w:rsidR="00000000" w:rsidDel="00000000" w:rsidP="00000000" w:rsidRDefault="00000000" w:rsidRPr="00000000" w14:paraId="0000000E">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Young Life, Colorado Springs, CO</w:t>
      </w:r>
    </w:p>
    <w:p w:rsidR="00000000" w:rsidDel="00000000" w:rsidP="00000000" w:rsidRDefault="00000000" w:rsidRPr="00000000" w14:paraId="0000000F">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Whitworth University, WA</w:t>
      </w:r>
    </w:p>
    <w:p w:rsidR="00000000" w:rsidDel="00000000" w:rsidP="00000000" w:rsidRDefault="00000000" w:rsidRPr="00000000" w14:paraId="00000010">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9">
        <w:r w:rsidDel="00000000" w:rsidR="00000000" w:rsidRPr="00000000">
          <w:rPr>
            <w:rFonts w:ascii="Times New Roman" w:cs="Times New Roman" w:eastAsia="Times New Roman" w:hAnsi="Times New Roman"/>
            <w:color w:val="1155cc"/>
            <w:sz w:val="24"/>
            <w:szCs w:val="24"/>
            <w:u w:val="single"/>
            <w:rtl w:val="0"/>
          </w:rPr>
          <w:t xml:space="preserve">Tmaddox@younglife.org</w:t>
        </w:r>
      </w:hyperlink>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Kimberly A. Nollan, Ph.D., Director of Research and Evaluation for Young Life, leads the Relate Project: Next Gen research examining relationships, identity, agency, flourishing, belonging and faith formation. She leads internal program, project and initiative evaluation and insight reporting. She began her career focusing on preparing adolescents in out-of-home care settings to live on their own, leading development of an online assessment (</w:t>
      </w:r>
      <w:hyperlink r:id="rId10">
        <w:r w:rsidDel="00000000" w:rsidR="00000000" w:rsidRPr="00000000">
          <w:rPr>
            <w:rFonts w:ascii="Times New Roman" w:cs="Times New Roman" w:eastAsia="Times New Roman" w:hAnsi="Times New Roman"/>
            <w:color w:val="1155cc"/>
            <w:u w:val="single"/>
            <w:rtl w:val="0"/>
          </w:rPr>
          <w:t xml:space="preserve">Casey Life Skills</w:t>
        </w:r>
      </w:hyperlink>
      <w:r w:rsidDel="00000000" w:rsidR="00000000" w:rsidRPr="00000000">
        <w:rPr>
          <w:rFonts w:ascii="Times New Roman" w:cs="Times New Roman" w:eastAsia="Times New Roman" w:hAnsi="Times New Roman"/>
          <w:rtl w:val="0"/>
        </w:rPr>
        <w:t xml:space="preserve">) and life skills guidebook. </w:t>
      </w:r>
    </w:p>
    <w:p w:rsidR="00000000" w:rsidDel="00000000" w:rsidP="00000000" w:rsidRDefault="00000000" w:rsidRPr="00000000" w14:paraId="00000013">
      <w:pPr>
        <w:spacing w:after="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Tiffani Hutton, M.S.W., is a Research Analyst on Young Life's Research and Evaluation team, where she contributes to the Relate Project: Next Gen and supports survey research, analysis, and program evaluation across Young Life's ministries and strategic initiatives. Prior to joining Young Life, she specialized in youth-centered research and evaluation, supporting youth-led participatory research initiatives that informed educational policy and practice. Her work focuses on elevating youth voice and translating research into insights that strengthen programs serving young people.</w:t>
      </w:r>
    </w:p>
    <w:p w:rsidR="00000000" w:rsidDel="00000000" w:rsidP="00000000" w:rsidRDefault="00000000" w:rsidRPr="00000000" w14:paraId="00000015">
      <w:pPr>
        <w:spacing w:after="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48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Tanita Tualla Maddox, DMin., </w:t>
      </w:r>
      <w:r w:rsidDel="00000000" w:rsidR="00000000" w:rsidRPr="00000000">
        <w:rPr>
          <w:rFonts w:ascii="Times New Roman" w:cs="Times New Roman" w:eastAsia="Times New Roman" w:hAnsi="Times New Roman"/>
          <w:color w:val="222222"/>
          <w:rtl w:val="0"/>
        </w:rPr>
        <w:t xml:space="preserve">serves as the national director for generational impact for Young Life as well as an active practitioner of youth ministry, serving on field staff with Young Life and working directly with adolescents and young adults since 1998. Her academic work focuses on how research and theology translate into meaningful and applicable practices. She is the author of </w:t>
      </w:r>
      <w:r w:rsidDel="00000000" w:rsidR="00000000" w:rsidRPr="00000000">
        <w:rPr>
          <w:rFonts w:ascii="Times New Roman" w:cs="Times New Roman" w:eastAsia="Times New Roman" w:hAnsi="Times New Roman"/>
          <w:i w:val="1"/>
          <w:iCs w:val="1"/>
          <w:color w:val="222222"/>
          <w:rtl w:val="0"/>
        </w:rPr>
        <w:t xml:space="preserve">What Gen Z Really Wants to Know About God: Seven Questions About Life and Faith </w:t>
      </w:r>
      <w:r w:rsidDel="00000000" w:rsidR="00000000" w:rsidRPr="00000000">
        <w:rPr>
          <w:rFonts w:ascii="Times New Roman" w:cs="Times New Roman" w:eastAsia="Times New Roman" w:hAnsi="Times New Roman"/>
          <w:color w:val="222222"/>
          <w:rtl w:val="0"/>
        </w:rPr>
        <w:t xml:space="preserve">(InterVarsity Press, 2025).</w:t>
      </w:r>
    </w:p>
    <w:p w:rsidR="00000000" w:rsidDel="00000000" w:rsidP="00000000" w:rsidRDefault="00000000" w:rsidRPr="00000000" w14:paraId="00000017">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8">
      <w:pPr>
        <w:pStyle w:val="Title"/>
        <w:widowControl w:val="0"/>
        <w:spacing w:after="0" w:line="480" w:lineRule="auto"/>
        <w:jc w:val="center"/>
        <w:rPr>
          <w:rFonts w:ascii="Times New Roman" w:cs="Times New Roman" w:eastAsia="Times New Roman" w:hAnsi="Times New Roman"/>
          <w:sz w:val="24"/>
          <w:szCs w:val="24"/>
        </w:rPr>
      </w:pPr>
      <w:bookmarkStart w:colFirst="0" w:colLast="0" w:name="_heading=h.y0awhjqb2wgw" w:id="1"/>
      <w:bookmarkEnd w:id="1"/>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spacing w:after="0" w:line="480" w:lineRule="auto"/>
        <w:ind w:left="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C">
      <w:pPr>
        <w:widowControl w:val="0"/>
        <w:spacing w:after="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Style w:val="Heading1"/>
        <w:widowControl w:val="0"/>
        <w:spacing w:line="480" w:lineRule="auto"/>
        <w:jc w:val="center"/>
        <w:rPr>
          <w:rFonts w:ascii="Times New Roman" w:cs="Times New Roman" w:eastAsia="Times New Roman" w:hAnsi="Times New Roman"/>
          <w:sz w:val="24"/>
          <w:szCs w:val="24"/>
        </w:rPr>
      </w:pPr>
      <w:bookmarkStart w:colFirst="0" w:colLast="0" w:name="_heading=h.bsswc744hlms" w:id="2"/>
      <w:bookmarkEnd w:id="2"/>
      <w:r w:rsidDel="00000000" w:rsidR="00000000" w:rsidRPr="00000000">
        <w:rPr>
          <w:rFonts w:ascii="Times New Roman" w:cs="Times New Roman" w:eastAsia="Times New Roman" w:hAnsi="Times New Roman"/>
          <w:sz w:val="24"/>
          <w:szCs w:val="24"/>
          <w:rtl w:val="0"/>
        </w:rPr>
        <w:t xml:space="preserve">Abstract</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decade has seen a rise amongst adolescents in isolation, being less likely to leave their houses, more lonely, struggles with mental health, and having fewer close relationships. At the same time, young people are more connected through technology than ever. Research shows that a positive identity (knowing you are worthy of being loved) and agency (making a difference) leads to living a life of flourishing. Having close relationships is strongly correlated with identity and agency. Yet despite unprecedented digital connectivity, adolescents consistently express a desire for and a current lack of authentic relationships, meaningful community, and face-to-face connection, in other words, real relationships with real people.</w:t>
      </w:r>
      <w:r w:rsidDel="00000000" w:rsidR="00000000" w:rsidRPr="00000000">
        <w:rPr>
          <w:rFonts w:ascii="Times New Roman" w:cs="Times New Roman" w:eastAsia="Times New Roman" w:hAnsi="Times New Roman"/>
          <w:sz w:val="24"/>
          <w:szCs w:val="24"/>
          <w:rtl w:val="0"/>
        </w:rPr>
        <w:t xml:space="preserve"> This tension raises an important question for Christian youth ministry: </w:t>
      </w:r>
      <w:r w:rsidDel="00000000" w:rsidR="00000000" w:rsidRPr="00000000">
        <w:rPr>
          <w:rFonts w:ascii="Times New Roman" w:cs="Times New Roman" w:eastAsia="Times New Roman" w:hAnsi="Times New Roman"/>
          <w:sz w:val="24"/>
          <w:szCs w:val="24"/>
          <w:rtl w:val="0"/>
        </w:rPr>
        <w:t xml:space="preserve">How is faith formed when young people are increasingly connected digitally but increasingly disconnected relationally in person? A qualitative analysis using grounded theory with 22 focus groups with 97 young people representing multiple countries and regions revealed the critical role of embodied relational ministry in adolescent faith formation and flourishing. Findings indicate that across regions, faith formation is driven far more by relationships—mentors, trusted friends, and accountability communities—than by programs or content. Participants identified trust, loyalty, authenticity, and nonjudgmental listening as the relational qualities most essential to both faith growth and belonging. It is recommended that youth ministers prioritize embodied, relational discipleship—marked by consistent presence, full attention, and authenticity—over program- or content-driven approaches. Specific practices related to these building blocks are identified and research implications and future directions are explored.</w:t>
      </w:r>
      <w:r w:rsidDel="00000000" w:rsidR="00000000" w:rsidRPr="00000000">
        <w:rPr>
          <w:rtl w:val="0"/>
        </w:rPr>
      </w:r>
    </w:p>
    <w:p w:rsidR="00000000" w:rsidDel="00000000" w:rsidP="00000000" w:rsidRDefault="00000000" w:rsidRPr="00000000" w14:paraId="0000001F">
      <w:pPr>
        <w:pStyle w:val="Title"/>
        <w:widowControl w:val="0"/>
        <w:spacing w:after="0" w:line="480" w:lineRule="auto"/>
        <w:jc w:val="center"/>
        <w:rPr>
          <w:rFonts w:ascii="Times New Roman" w:cs="Times New Roman" w:eastAsia="Times New Roman" w:hAnsi="Times New Roman"/>
          <w:sz w:val="24"/>
          <w:szCs w:val="24"/>
        </w:rPr>
      </w:pPr>
      <w:bookmarkStart w:colFirst="0" w:colLast="0" w:name="_heading=h.ryhitslcyty" w:id="3"/>
      <w:bookmarkEnd w:id="3"/>
      <w:r w:rsidDel="00000000" w:rsidR="00000000" w:rsidRPr="00000000">
        <w:rPr>
          <w:rFonts w:ascii="Times New Roman" w:cs="Times New Roman" w:eastAsia="Times New Roman" w:hAnsi="Times New Roman"/>
          <w:sz w:val="24"/>
          <w:szCs w:val="24"/>
          <w:rtl w:val="0"/>
        </w:rPr>
        <w:t xml:space="preserve">Embodied Faith in a Digital Age: Next Gen Discussions on Faith, Relationships and Identity </w:t>
      </w:r>
    </w:p>
    <w:p w:rsidR="00000000" w:rsidDel="00000000" w:rsidP="00000000" w:rsidRDefault="00000000" w:rsidRPr="00000000" w14:paraId="00000020">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research suggests that anxiety is substantially more prevalent among Gen Z and Gen Alpha than among previous generations. Social isolation, environmental concerns, academic pressure, digital technology, and broader societal uncertainty have all been identified as factors associated with rising adolescent anxiety and related mental health disorders.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[1] In fact, the number one concern Gen Z and Gen Alpha report for themselves and their communities is mental health.</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[2] Social media, artificial intelligence (AI), and other digital technologies are now embedded in daily life, shaping relationships, identity, belonging, and connection. Concern about technology's impact on youth well-being has extended beyond academic research into public policy, with multiple U.S. states and countries proposing or enacting legislation targeting features such as infinite scroll and autoplay because of concerns about their effects on young people's mental health, attention, and relationships.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[3] </w:t>
      </w:r>
    </w:p>
    <w:p w:rsidR="00000000" w:rsidDel="00000000" w:rsidP="00000000" w:rsidRDefault="00000000" w:rsidRPr="00000000" w14:paraId="00000021">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despite unprecedented digital connectivity, adolescents consistently express a desire for authentic relationships, meaningful community, and face-to-face connection—real relationships with real people.</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[4] This tension raises an important question for Christian youth ministry: How is faith formed when young people are increasingly connected digitally but increasingly disconnected relationally in person?</w:t>
      </w:r>
    </w:p>
    <w:p w:rsidR="00000000" w:rsidDel="00000000" w:rsidP="00000000" w:rsidRDefault="00000000" w:rsidRPr="00000000" w14:paraId="00000022">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due to the increasing difficulty of forming close relationships or the accessibility of AI companions, young people are increasingly turning to AI for information, advice, and companionship.</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[5] In one recent study,</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 [6] approximately four in ten respondents indicated they considered AI a reliable source for answering spiritual questions. About 45% of Gen Alpha (ages 13–15) reported having an AI companion, a figure that declined to 29% among 22–24-year-olds. Males (38%) were more likely than females (32%) to report having an AI companion. Among those with an AI companion, 60% strongly or somewhat agreed they felt more comfortable with it than with some of their friends or family. Although still representing a minority, nearly one in ten adolescents (8%) reported trusting an AI companion more than a religious leader or pastor (6%) when discussing who they truly are, while more than one in ten (12%) reported coping with stress by talking to an AI companion. This is one example of disembodied faith mentorship.</w:t>
      </w:r>
    </w:p>
    <w:p w:rsidR="00000000" w:rsidDel="00000000" w:rsidP="00000000" w:rsidRDefault="00000000" w:rsidRPr="00000000" w14:paraId="00000023">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so, real relationships with real people remain adolescents' preference. Approximately six in ten report having at least one adult who is genuinely interested in listening to what is happening in their lives. When asked whom they would turn to for advice during a difficult situation, 70% identified a trusted person, compared with 16% who said they would search online and 9% who reported they would use an AI companion.</w:t>
      </w: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[7] At the same time, researchers have cautioned that reliance on AI's non-confrontational, non-judgmental, and emotionally affirming responses may weaken the social skills, critical thinking, and even spiritual dependence on God that develop through authentic human relationships.</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 [8] Consistent with these concerns, </w:t>
      </w:r>
      <w:r w:rsidDel="00000000" w:rsidR="00000000" w:rsidRPr="00000000">
        <w:rPr>
          <w:rFonts w:ascii="Times New Roman" w:cs="Times New Roman" w:eastAsia="Times New Roman" w:hAnsi="Times New Roman"/>
          <w:sz w:val="24"/>
          <w:szCs w:val="24"/>
          <w:rtl w:val="0"/>
        </w:rPr>
        <w:t xml:space="preserve">the Relate Project</w:t>
      </w:r>
      <w:r w:rsidDel="00000000" w:rsidR="00000000" w:rsidRPr="00000000">
        <w:rPr>
          <w:rFonts w:ascii="Times New Roman" w:cs="Times New Roman" w:eastAsia="Times New Roman" w:hAnsi="Times New Roman"/>
          <w:sz w:val="24"/>
          <w:szCs w:val="24"/>
          <w:rtl w:val="0"/>
        </w:rPr>
        <w:t xml:space="preserve"> 2026 found that adolescents' average number of close relationships declined from 5.3 in 2023 to 4.4 in 2025. That number fell even further—to an average of just two people—when adolescents were asked how many individuals they could talk to about what truly matters in their lives.</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[9]</w:t>
      </w:r>
    </w:p>
    <w:p w:rsidR="00000000" w:rsidDel="00000000" w:rsidP="00000000" w:rsidRDefault="00000000" w:rsidRPr="00000000" w14:paraId="00000024">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this decline in close relationships, the majority of adolescents report a growing desire for in-person connection with their closest friends—64% in 2025, up from 55% in 2023.</w:t>
      </w: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Fonts w:ascii="Times New Roman" w:cs="Times New Roman" w:eastAsia="Times New Roman" w:hAnsi="Times New Roman"/>
          <w:sz w:val="24"/>
          <w:szCs w:val="24"/>
          <w:rtl w:val="0"/>
        </w:rPr>
        <w:t xml:space="preserve"> [10] Building authentic relationships requires time, intentionality, and presence. In an age shaped by pervasive social media, non-judgmental listening matters more, not less. Seventy-one percent of adolescents report experiencing deeper faith when they feel heard.</w:t>
      </w:r>
      <w:r w:rsidDel="00000000" w:rsidR="00000000" w:rsidRPr="00000000">
        <w:rPr>
          <w:rFonts w:ascii="Times New Roman" w:cs="Times New Roman" w:eastAsia="Times New Roman" w:hAnsi="Times New Roman"/>
          <w:sz w:val="24"/>
          <w:szCs w:val="24"/>
          <w:vertAlign w:val="superscript"/>
          <w:rtl w:val="0"/>
        </w:rPr>
        <w:t xml:space="preserve">11</w:t>
      </w:r>
      <w:r w:rsidDel="00000000" w:rsidR="00000000" w:rsidRPr="00000000">
        <w:rPr>
          <w:rFonts w:ascii="Times New Roman" w:cs="Times New Roman" w:eastAsia="Times New Roman" w:hAnsi="Times New Roman"/>
          <w:sz w:val="24"/>
          <w:szCs w:val="24"/>
          <w:rtl w:val="0"/>
        </w:rPr>
        <w:t xml:space="preserve"> [11] Across adolescents of all faith backgrounds—and those with no faith affiliation—one in five report growing in faith when someone listens to them discuss spiritual matters without judgment. Thirty percent identify prayer or talking with God as central to their faith growth, while 25% identify spending time in nature.</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[12] Each of these practices is fundamentally relational and embodied, emphasizing presence, attentiveness, and lived experience rather than digital interaction alone.</w:t>
      </w:r>
    </w:p>
    <w:p w:rsidR="00000000" w:rsidDel="00000000" w:rsidP="00000000" w:rsidRDefault="00000000" w:rsidRPr="00000000" w14:paraId="00000025">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Authentic, relational models of ministry are therefore more important than ever amid declining trust in institutions.</w:t>
      </w:r>
      <w:r w:rsidDel="00000000" w:rsidR="00000000" w:rsidRPr="00000000">
        <w:rPr>
          <w:rFonts w:ascii="Times New Roman" w:cs="Times New Roman" w:eastAsia="Times New Roman" w:hAnsi="Times New Roman"/>
          <w:sz w:val="24"/>
          <w:szCs w:val="24"/>
          <w:vertAlign w:val="superscript"/>
          <w:rtl w:val="0"/>
        </w:rPr>
        <w:t xml:space="preserve">13</w:t>
      </w:r>
      <w:r w:rsidDel="00000000" w:rsidR="00000000" w:rsidRPr="00000000">
        <w:rPr>
          <w:rFonts w:ascii="Times New Roman" w:cs="Times New Roman" w:eastAsia="Times New Roman" w:hAnsi="Times New Roman"/>
          <w:sz w:val="24"/>
          <w:szCs w:val="24"/>
          <w:rtl w:val="0"/>
        </w:rPr>
        <w:t xml:space="preserve"> [13] The Search Institute's Developmental Relationships Framework identifies five elements essential to young people's well-being and growth: expressing care, challenging growth, providing support, sharing power, and expanding possibilities.</w:t>
      </w:r>
      <w:r w:rsidDel="00000000" w:rsidR="00000000" w:rsidRPr="00000000">
        <w:rPr>
          <w:rFonts w:ascii="Times New Roman" w:cs="Times New Roman" w:eastAsia="Times New Roman" w:hAnsi="Times New Roman"/>
          <w:sz w:val="24"/>
          <w:szCs w:val="24"/>
          <w:vertAlign w:val="superscript"/>
          <w:rtl w:val="0"/>
        </w:rPr>
        <w:t xml:space="preserve">14</w:t>
      </w:r>
      <w:r w:rsidDel="00000000" w:rsidR="00000000" w:rsidRPr="00000000">
        <w:rPr>
          <w:rFonts w:ascii="Times New Roman" w:cs="Times New Roman" w:eastAsia="Times New Roman" w:hAnsi="Times New Roman"/>
          <w:sz w:val="24"/>
          <w:szCs w:val="24"/>
          <w:rtl w:val="0"/>
        </w:rPr>
        <w:t xml:space="preserve"> [14] Relationships, however, are built on trust, and trust is cultivated through repeated interactions marked by empathy, authenticity, consistency, and full presence. When adolescents perceive leaders as genuinely caring and relatable, they engage more deeply in both relationships and faith.</w:t>
      </w:r>
      <w:r w:rsidDel="00000000" w:rsidR="00000000" w:rsidRPr="00000000">
        <w:rPr>
          <w:rFonts w:ascii="Times New Roman" w:cs="Times New Roman" w:eastAsia="Times New Roman" w:hAnsi="Times New Roman"/>
          <w:sz w:val="24"/>
          <w:szCs w:val="24"/>
          <w:vertAlign w:val="superscript"/>
          <w:rtl w:val="0"/>
        </w:rPr>
        <w:t xml:space="preserve">15</w:t>
      </w:r>
      <w:r w:rsidDel="00000000" w:rsidR="00000000" w:rsidRPr="00000000">
        <w:rPr>
          <w:rFonts w:ascii="Times New Roman" w:cs="Times New Roman" w:eastAsia="Times New Roman" w:hAnsi="Times New Roman"/>
          <w:sz w:val="24"/>
          <w:szCs w:val="24"/>
          <w:rtl w:val="0"/>
        </w:rPr>
        <w:t xml:space="preserve"> [15] Listening, therefore, is not merely a communication skill but a foundational practice of relational ministry.</w:t>
      </w:r>
    </w:p>
    <w:p w:rsidR="00000000" w:rsidDel="00000000" w:rsidP="00000000" w:rsidRDefault="00000000" w:rsidRPr="00000000" w14:paraId="00000026">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Christian faith likewise provides a theological foundation for relational ministry through the doctrine of the </w:t>
      </w:r>
      <w:r w:rsidDel="00000000" w:rsidR="00000000" w:rsidRPr="00000000">
        <w:rPr>
          <w:rFonts w:ascii="Times New Roman" w:cs="Times New Roman" w:eastAsia="Times New Roman" w:hAnsi="Times New Roman"/>
          <w:i w:val="1"/>
          <w:iCs w:val="1"/>
          <w:sz w:val="24"/>
          <w:szCs w:val="24"/>
          <w:rtl w:val="0"/>
        </w:rPr>
        <w:t xml:space="preserve">Imago Dei</w:t>
      </w:r>
      <w:r w:rsidDel="00000000" w:rsidR="00000000" w:rsidRPr="00000000">
        <w:rPr>
          <w:rFonts w:ascii="Times New Roman" w:cs="Times New Roman" w:eastAsia="Times New Roman" w:hAnsi="Times New Roman"/>
          <w:sz w:val="24"/>
          <w:szCs w:val="24"/>
          <w:rtl w:val="0"/>
        </w:rPr>
        <w:t xml:space="preserve">, which affirms the inherent dignity and worth of every person as one created in the image of God. This understanding recognizes and values the voices of the marginalized, the disenfranchised, and young people within the faith community.</w:t>
      </w:r>
      <w:r w:rsidDel="00000000" w:rsidR="00000000" w:rsidRPr="00000000">
        <w:rPr>
          <w:rFonts w:ascii="Times New Roman" w:cs="Times New Roman" w:eastAsia="Times New Roman" w:hAnsi="Times New Roman"/>
          <w:sz w:val="24"/>
          <w:szCs w:val="24"/>
          <w:vertAlign w:val="superscript"/>
          <w:rtl w:val="0"/>
        </w:rPr>
        <w:t xml:space="preserve">16</w:t>
      </w:r>
      <w:r w:rsidDel="00000000" w:rsidR="00000000" w:rsidRPr="00000000">
        <w:rPr>
          <w:rFonts w:ascii="Times New Roman" w:cs="Times New Roman" w:eastAsia="Times New Roman" w:hAnsi="Times New Roman"/>
          <w:sz w:val="24"/>
          <w:szCs w:val="24"/>
          <w:rtl w:val="0"/>
        </w:rPr>
        <w:t xml:space="preserve"> [16] With about one in four adolescents uncertain whether they are worthy of being loved, communicating their identity as image-bearers of God is especially important.</w:t>
      </w:r>
      <w:r w:rsidDel="00000000" w:rsidR="00000000" w:rsidRPr="00000000">
        <w:rPr>
          <w:rFonts w:ascii="Times New Roman" w:cs="Times New Roman" w:eastAsia="Times New Roman" w:hAnsi="Times New Roman"/>
          <w:sz w:val="24"/>
          <w:szCs w:val="24"/>
          <w:vertAlign w:val="superscript"/>
          <w:rtl w:val="0"/>
        </w:rPr>
        <w:t xml:space="preserve">17</w:t>
      </w:r>
      <w:r w:rsidDel="00000000" w:rsidR="00000000" w:rsidRPr="00000000">
        <w:rPr>
          <w:rFonts w:ascii="Times New Roman" w:cs="Times New Roman" w:eastAsia="Times New Roman" w:hAnsi="Times New Roman"/>
          <w:sz w:val="24"/>
          <w:szCs w:val="24"/>
          <w:rtl w:val="0"/>
        </w:rPr>
        <w:t xml:space="preserve"> [17] Sacred listening, grounded in the </w:t>
      </w:r>
      <w:r w:rsidDel="00000000" w:rsidR="00000000" w:rsidRPr="00000000">
        <w:rPr>
          <w:rFonts w:ascii="Times New Roman" w:cs="Times New Roman" w:eastAsia="Times New Roman" w:hAnsi="Times New Roman"/>
          <w:i w:val="1"/>
          <w:iCs w:val="1"/>
          <w:sz w:val="24"/>
          <w:szCs w:val="24"/>
          <w:rtl w:val="0"/>
        </w:rPr>
        <w:t xml:space="preserve">Imago Dei,</w:t>
      </w:r>
      <w:r w:rsidDel="00000000" w:rsidR="00000000" w:rsidRPr="00000000">
        <w:rPr>
          <w:rFonts w:ascii="Times New Roman" w:cs="Times New Roman" w:eastAsia="Times New Roman" w:hAnsi="Times New Roman"/>
          <w:sz w:val="24"/>
          <w:szCs w:val="24"/>
          <w:rtl w:val="0"/>
        </w:rPr>
        <w:t xml:space="preserve"> cultivates the empathetic relationships necessary for trust and spiritual formation.</w:t>
      </w:r>
      <w:r w:rsidDel="00000000" w:rsidR="00000000" w:rsidRPr="00000000">
        <w:rPr>
          <w:rFonts w:ascii="Times New Roman" w:cs="Times New Roman" w:eastAsia="Times New Roman" w:hAnsi="Times New Roman"/>
          <w:sz w:val="24"/>
          <w:szCs w:val="24"/>
          <w:vertAlign w:val="superscript"/>
          <w:rtl w:val="0"/>
        </w:rPr>
        <w:t xml:space="preserve">18 </w:t>
      </w:r>
      <w:r w:rsidDel="00000000" w:rsidR="00000000" w:rsidRPr="00000000">
        <w:rPr>
          <w:rFonts w:ascii="Times New Roman" w:cs="Times New Roman" w:eastAsia="Times New Roman" w:hAnsi="Times New Roman"/>
          <w:sz w:val="24"/>
          <w:szCs w:val="24"/>
          <w:rtl w:val="0"/>
        </w:rPr>
        <w:t xml:space="preserve">[18] Research likewise demonstrates that when listeners respond in ways that help speakers feel understood and valued, both relational satisfaction and interpersonal connection deepen.</w:t>
      </w:r>
      <w:r w:rsidDel="00000000" w:rsidR="00000000" w:rsidRPr="00000000">
        <w:rPr>
          <w:rFonts w:ascii="Times New Roman" w:cs="Times New Roman" w:eastAsia="Times New Roman" w:hAnsi="Times New Roman"/>
          <w:sz w:val="24"/>
          <w:szCs w:val="24"/>
          <w:vertAlign w:val="superscript"/>
          <w:rtl w:val="0"/>
        </w:rPr>
        <w:t xml:space="preserve">19</w:t>
      </w:r>
      <w:r w:rsidDel="00000000" w:rsidR="00000000" w:rsidRPr="00000000">
        <w:rPr>
          <w:rFonts w:ascii="Times New Roman" w:cs="Times New Roman" w:eastAsia="Times New Roman" w:hAnsi="Times New Roman"/>
          <w:sz w:val="24"/>
          <w:szCs w:val="24"/>
          <w:rtl w:val="0"/>
        </w:rPr>
        <w:t xml:space="preserve"> [19]</w:t>
      </w:r>
    </w:p>
    <w:p w:rsidR="00000000" w:rsidDel="00000000" w:rsidP="00000000" w:rsidRDefault="00000000" w:rsidRPr="00000000" w14:paraId="00000027">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Closely connected to the </w:t>
      </w:r>
      <w:r w:rsidDel="00000000" w:rsidR="00000000" w:rsidRPr="00000000">
        <w:rPr>
          <w:rFonts w:ascii="Times New Roman" w:cs="Times New Roman" w:eastAsia="Times New Roman" w:hAnsi="Times New Roman"/>
          <w:i w:val="1"/>
          <w:iCs w:val="1"/>
          <w:sz w:val="24"/>
          <w:szCs w:val="24"/>
          <w:rtl w:val="0"/>
        </w:rPr>
        <w:t xml:space="preserve">Imago Dei</w:t>
      </w:r>
      <w:r w:rsidDel="00000000" w:rsidR="00000000" w:rsidRPr="00000000">
        <w:rPr>
          <w:rFonts w:ascii="Times New Roman" w:cs="Times New Roman" w:eastAsia="Times New Roman" w:hAnsi="Times New Roman"/>
          <w:sz w:val="24"/>
          <w:szCs w:val="24"/>
          <w:rtl w:val="0"/>
        </w:rPr>
        <w:t xml:space="preserve"> is relational discipleship—often described as incarnational ministry—which is grounded in the incarnation and life of Jesus Christ. Though many in youth ministry are familiar with relational ministry, it is easy to underestimate just how radical the Incarnation, and Jesus' subsequent incarnational actions, truly were. The Incarnation makes clear that the only criterion for being known and loved by God is simply being human: we are worthy of love because we are made in God's image. God's heart yearns to be in relationship with </w:t>
      </w:r>
      <w:r w:rsidDel="00000000" w:rsidR="00000000" w:rsidRPr="00000000">
        <w:rPr>
          <w:rFonts w:ascii="Times New Roman" w:cs="Times New Roman" w:eastAsia="Times New Roman" w:hAnsi="Times New Roman"/>
          <w:sz w:val="24"/>
          <w:szCs w:val="24"/>
          <w:rtl w:val="0"/>
        </w:rPr>
        <w:t xml:space="preserve">humanity</w:t>
      </w:r>
      <w:r w:rsidDel="00000000" w:rsidR="00000000" w:rsidRPr="00000000">
        <w:rPr>
          <w:rFonts w:ascii="Times New Roman" w:cs="Times New Roman" w:eastAsia="Times New Roman" w:hAnsi="Times New Roman"/>
          <w:sz w:val="24"/>
          <w:szCs w:val="24"/>
          <w:rtl w:val="0"/>
        </w:rPr>
        <w:t xml:space="preserve"> — and that desire is the blueprint for our own relationships.</w:t>
      </w:r>
    </w:p>
    <w:p w:rsidR="00000000" w:rsidDel="00000000" w:rsidP="00000000" w:rsidRDefault="00000000" w:rsidRPr="00000000" w14:paraId="00000028">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previous research has examined adolescent mental health, technology, and relational ministry independently, comparatively little empirical research has explored how young people themselves describe the relationships, practices, and experiences that shape their faith formation across diverse cultural contexts. Given ongoing concerns about adolescent mental health, the relational challenges posed by social media and AI, and adolescents' expressed desire for embodied faith and relationships built on trust and listening — and against a backdrop of declining church attendance alongside rising spiritual curiosity among the next generation — this research project set out to better understand how adolescents grow in and express their faith, and the role relationships play in that formation.</w:t>
      </w:r>
    </w:p>
    <w:p w:rsidR="00000000" w:rsidDel="00000000" w:rsidP="00000000" w:rsidRDefault="00000000" w:rsidRPr="00000000" w14:paraId="00000029">
      <w:pPr>
        <w:widowControl w:val="0"/>
        <w:spacing w:after="0" w:line="480" w:lineRule="auto"/>
        <w:ind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grounded theory-informed qualitative methods, we conducted twenty-two focus groups with 97 young people representing multiple countries and regions. Specifically, we explored the role of relationships in faith formation, how identity is shaped, the influence of technology on relationships and spiritual growth, the practices that nurture faith, how faith is expressed beyond words, and the advice adolescents would offer youth ministry practitioners seeking to build authentic, spiritually formative relationships.</w:t>
      </w:r>
    </w:p>
    <w:p w:rsidR="00000000" w:rsidDel="00000000" w:rsidP="00000000" w:rsidRDefault="00000000" w:rsidRPr="00000000" w14:paraId="0000002A">
      <w:pPr>
        <w:pStyle w:val="Heading1"/>
        <w:widowControl w:val="0"/>
        <w:spacing w:after="0" w:line="480" w:lineRule="auto"/>
        <w:ind w:left="0" w:firstLine="0"/>
        <w:jc w:val="center"/>
        <w:rPr>
          <w:rFonts w:ascii="Times New Roman" w:cs="Times New Roman" w:eastAsia="Times New Roman" w:hAnsi="Times New Roman"/>
          <w:sz w:val="24"/>
          <w:szCs w:val="24"/>
        </w:rPr>
      </w:pPr>
      <w:bookmarkStart w:colFirst="0" w:colLast="0" w:name="_heading=h.beoghghru4g3" w:id="4"/>
      <w:bookmarkEnd w:id="4"/>
      <w:r w:rsidDel="00000000" w:rsidR="00000000" w:rsidRPr="00000000">
        <w:rPr>
          <w:rFonts w:ascii="Times New Roman" w:cs="Times New Roman" w:eastAsia="Times New Roman" w:hAnsi="Times New Roman"/>
          <w:sz w:val="24"/>
          <w:szCs w:val="24"/>
          <w:rtl w:val="0"/>
        </w:rPr>
        <w:t xml:space="preserve">Method</w:t>
      </w:r>
    </w:p>
    <w:p w:rsidR="00000000" w:rsidDel="00000000" w:rsidP="00000000" w:rsidRDefault="00000000" w:rsidRPr="00000000" w14:paraId="0000002B">
      <w:pPr>
        <w:pStyle w:val="Heading2"/>
        <w:ind w:left="0" w:firstLine="0"/>
        <w:rPr>
          <w:rFonts w:ascii="Times New Roman" w:cs="Times New Roman" w:eastAsia="Times New Roman" w:hAnsi="Times New Roman"/>
        </w:rPr>
      </w:pPr>
      <w:bookmarkStart w:colFirst="0" w:colLast="0" w:name="_heading=h.mhqqh7uwshtr" w:id="5"/>
      <w:bookmarkEnd w:id="5"/>
      <w:r w:rsidDel="00000000" w:rsidR="00000000" w:rsidRPr="00000000">
        <w:rPr>
          <w:rtl w:val="0"/>
        </w:rPr>
        <w:t xml:space="preserve">Sample</w:t>
      </w:r>
      <w:r w:rsidDel="00000000" w:rsidR="00000000" w:rsidRPr="00000000">
        <w:rPr>
          <w:rtl w:val="0"/>
        </w:rPr>
      </w:r>
    </w:p>
    <w:p w:rsidR="00000000" w:rsidDel="00000000" w:rsidP="00000000" w:rsidRDefault="00000000" w:rsidRPr="00000000" w14:paraId="0000002C">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Twenty-two focus groups were conducted between March and April 2026 with 97 participants who volunteer or work with Young Life, a Christian para-church organization,  across Africa, Asia-Pacific, Europe, Latin America, and North America. Participants were recruited through Young Life networks and represented a variety of cultural and ministry contexts.</w:t>
      </w:r>
    </w:p>
    <w:p w:rsidR="00000000" w:rsidDel="00000000" w:rsidP="00000000" w:rsidRDefault="00000000" w:rsidRPr="00000000" w14:paraId="0000002D">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sample included 42 males (43%), 54 females (56%), and one gender-diverse participant (1%). Participants were primarily young adults ages 19–24, although several groups included high school students and adults over age 24. Two female translators supported focus groups in Argentina, Ethiopia, and Mexico to facilitate communication and interpretation, but were not included in participant counts.</w:t>
      </w:r>
    </w:p>
    <w:p w:rsidR="00000000" w:rsidDel="00000000" w:rsidP="00000000" w:rsidRDefault="00000000" w:rsidRPr="00000000" w14:paraId="0000002E">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represented the following countries and regions: Argentina (n = 6), Ethiopia (n = 6), India (n = 8), Ireland and England (n = 6), Kenya (n = 6), Liberia (n = 5), Mexico (n = 4), Belgium, Hungary, Macedonia, and Poland (combined European group; n = 4), Zimbabwe (n = 10), Hong Kong, Japan, Thailand, Bangladesh and the Philippines (n = 11), and multiple locations across the United States (n = 31).</w:t>
      </w:r>
    </w:p>
    <w:p w:rsidR="00000000" w:rsidDel="00000000" w:rsidP="00000000" w:rsidRDefault="00000000" w:rsidRPr="00000000" w14:paraId="0000002F">
      <w:pPr>
        <w:pStyle w:val="Heading2"/>
        <w:widowControl w:val="0"/>
        <w:spacing w:line="480" w:lineRule="auto"/>
        <w:ind w:left="360" w:hanging="360"/>
        <w:rPr>
          <w:rFonts w:ascii="Times New Roman" w:cs="Times New Roman" w:eastAsia="Times New Roman" w:hAnsi="Times New Roman"/>
        </w:rPr>
      </w:pPr>
      <w:bookmarkStart w:colFirst="0" w:colLast="0" w:name="_heading=h.kv4kcewftnxc" w:id="6"/>
      <w:bookmarkEnd w:id="6"/>
      <w:r w:rsidDel="00000000" w:rsidR="00000000" w:rsidRPr="00000000">
        <w:rPr>
          <w:rFonts w:ascii="Times New Roman" w:cs="Times New Roman" w:eastAsia="Times New Roman" w:hAnsi="Times New Roman"/>
          <w:rtl w:val="0"/>
        </w:rPr>
        <w:t xml:space="preserve">Focus Group Design</w:t>
      </w:r>
    </w:p>
    <w:p w:rsidR="00000000" w:rsidDel="00000000" w:rsidP="00000000" w:rsidRDefault="00000000" w:rsidRPr="00000000" w14:paraId="00000030">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groups were conducted using a combination of virtual and in-person formats, depending on location and participant availability. Discussions explored young people's experiences with relationships, leadership, technology, identity, and faith. Sessions were recorded and transcribed for analysis. </w:t>
      </w:r>
    </w:p>
    <w:p w:rsidR="00000000" w:rsidDel="00000000" w:rsidP="00000000" w:rsidRDefault="00000000" w:rsidRPr="00000000" w14:paraId="00000031">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focus group interview schedule was reviewed by an internal Human Subjects Review Board and subject matter experts. Participants signed consent forms indicating their responses would be kept confidential and no identifying information would be shared in any reports. </w:t>
      </w:r>
    </w:p>
    <w:p w:rsidR="00000000" w:rsidDel="00000000" w:rsidP="00000000" w:rsidRDefault="00000000" w:rsidRPr="00000000" w14:paraId="00000032">
      <w:pPr>
        <w:pStyle w:val="Heading2"/>
        <w:rPr/>
      </w:pPr>
      <w:bookmarkStart w:colFirst="0" w:colLast="0" w:name="_heading=h.blkpnla73u5e" w:id="7"/>
      <w:bookmarkEnd w:id="7"/>
      <w:r w:rsidDel="00000000" w:rsidR="00000000" w:rsidRPr="00000000">
        <w:rPr>
          <w:rtl w:val="0"/>
        </w:rPr>
        <w:t xml:space="preserve">Data Analysis</w:t>
      </w:r>
    </w:p>
    <w:p w:rsidR="00000000" w:rsidDel="00000000" w:rsidP="00000000" w:rsidRDefault="00000000" w:rsidRPr="00000000" w14:paraId="00000033">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group recordings, transcripts, facilitator notes, and session summaries were analyzed using a thematic analysis approach informed by Grounded Theory. The research team examined and coded the data to identify recurring themes, patterns, and regional nuances across focus groups. AI-assisted qualitative analysis tools supported the organization and synthesis of findings, comparison of themes across regions, and identification of areas of convergence and divergence. Individual transcripts were reviewed to refine themes and ensure they accurately reflected participants' perspectives while contributing to the development of a theory of faith formation and the role of relationships within that process.</w:t>
      </w:r>
    </w:p>
    <w:p w:rsidR="00000000" w:rsidDel="00000000" w:rsidP="00000000" w:rsidRDefault="00000000" w:rsidRPr="00000000" w14:paraId="00000034">
      <w:pPr>
        <w:pStyle w:val="Heading1"/>
        <w:rPr>
          <w:rFonts w:ascii="Times New Roman" w:cs="Times New Roman" w:eastAsia="Times New Roman" w:hAnsi="Times New Roman"/>
          <w:sz w:val="24"/>
          <w:szCs w:val="24"/>
        </w:rPr>
      </w:pPr>
      <w:bookmarkStart w:colFirst="0" w:colLast="0" w:name="_heading=h.kva2emugj32" w:id="8"/>
      <w:bookmarkEnd w:id="8"/>
      <w:r w:rsidDel="00000000" w:rsidR="00000000" w:rsidRPr="00000000">
        <w:rPr>
          <w:rtl w:val="0"/>
        </w:rPr>
        <w:t xml:space="preserve">Results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pStyle w:val="Heading2"/>
        <w:widowControl w:val="0"/>
        <w:spacing w:line="480" w:lineRule="auto"/>
        <w:ind w:left="0" w:firstLine="0"/>
        <w:rPr>
          <w:rFonts w:ascii="Times New Roman" w:cs="Times New Roman" w:eastAsia="Times New Roman" w:hAnsi="Times New Roman"/>
        </w:rPr>
      </w:pPr>
      <w:bookmarkStart w:colFirst="0" w:colLast="0" w:name="_heading=h.5o1975a2f8po" w:id="9"/>
      <w:bookmarkEnd w:id="9"/>
      <w:r w:rsidDel="00000000" w:rsidR="00000000" w:rsidRPr="00000000">
        <w:rPr>
          <w:rFonts w:ascii="Times New Roman" w:cs="Times New Roman" w:eastAsia="Times New Roman" w:hAnsi="Times New Roman"/>
          <w:rtl w:val="0"/>
        </w:rPr>
        <w:t xml:space="preserve">Technology</w:t>
      </w:r>
    </w:p>
    <w:p w:rsidR="00000000" w:rsidDel="00000000" w:rsidP="00000000" w:rsidRDefault="00000000" w:rsidRPr="00000000" w14:paraId="00000036">
      <w:pPr>
        <w:keepNext w:val="1"/>
        <w:widowControl w:val="0"/>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has become the environment in which many young people live, a reality most pronounced among Generation Alpha, those born in 2010 and after. Across 18 of the 22 focus groups, participants described feeling constantly connected yet emotionally distant from others. They also described persistent pressure to fit in socially while simultaneously curating a personal "brand."</w:t>
      </w:r>
    </w:p>
    <w:p w:rsidR="00000000" w:rsidDel="00000000" w:rsidP="00000000" w:rsidRDefault="00000000" w:rsidRPr="00000000" w14:paraId="00000037">
      <w:pPr>
        <w:keepNext w:val="1"/>
        <w:widowControl w:val="0"/>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was similarly discussed as both a practical tool and, at times, a stand-in for human connection (10 focus groups). Participants described using AI to complete tasks and schoolwork, but also, at times, as a relational substitute for processing emotions or seeking advice—a trend that appeared more frequently in Zimbabwe and Argentina.</w:t>
      </w:r>
    </w:p>
    <w:p w:rsidR="00000000" w:rsidDel="00000000" w:rsidP="00000000" w:rsidRDefault="00000000" w:rsidRPr="00000000" w14:paraId="00000038">
      <w:pPr>
        <w:pStyle w:val="Heading2"/>
        <w:widowControl w:val="0"/>
        <w:spacing w:after="80" w:before="240" w:line="480" w:lineRule="auto"/>
        <w:rPr/>
      </w:pPr>
      <w:bookmarkStart w:colFirst="0" w:colLast="0" w:name="_heading=h.3tv37dknufbt" w:id="10"/>
      <w:bookmarkEnd w:id="10"/>
      <w:r w:rsidDel="00000000" w:rsidR="00000000" w:rsidRPr="00000000">
        <w:rPr>
          <w:rtl w:val="0"/>
        </w:rPr>
        <w:t xml:space="preserve">Faith</w:t>
      </w:r>
    </w:p>
    <w:p w:rsidR="00000000" w:rsidDel="00000000" w:rsidP="00000000" w:rsidRDefault="00000000" w:rsidRPr="00000000" w14:paraId="00000039">
      <w:pPr>
        <w:widowControl w:val="0"/>
        <w:spacing w:after="0" w:line="480" w:lineRule="auto"/>
        <w:ind w:left="0" w:firstLine="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Participants consistently emphasized that Gen Z does not simply inherit faith because it is passed down by parents, churches, or leaders. Instead, faith was most often described as something explored personally and lived relationally (9 focus groups). Young people expressed a desire to question faith, test it, and determine whether it holds up in real life. As one participant explained, </w:t>
      </w:r>
      <w:r w:rsidDel="00000000" w:rsidR="00000000" w:rsidRPr="00000000">
        <w:rPr>
          <w:rFonts w:ascii="Times New Roman" w:cs="Times New Roman" w:eastAsia="Times New Roman" w:hAnsi="Times New Roman"/>
          <w:i w:val="1"/>
          <w:iCs w:val="1"/>
          <w:sz w:val="24"/>
          <w:szCs w:val="24"/>
          <w:rtl w:val="0"/>
        </w:rPr>
        <w:t xml:space="preserve">"They will question it, they will ask it, they will try it… Then only we think we can practice it."</w:t>
      </w:r>
    </w:p>
    <w:p w:rsidR="00000000" w:rsidDel="00000000" w:rsidP="00000000" w:rsidRDefault="00000000" w:rsidRPr="00000000" w14:paraId="0000003A">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affirmed traditional spiritual practices—including prayer, Scripture reading, Bible study, meditation, solitude, and worship—as important to faith growth (10 focus groups). However, these practices were consistently described as being strengthened through relationships and accountability. One participant from Zimbabwe described Scripture memorization as sustaining faith during difficult seasons:</w:t>
      </w:r>
      <w:r w:rsidDel="00000000" w:rsidR="00000000" w:rsidRPr="00000000">
        <w:rPr>
          <w:rFonts w:ascii="Times New Roman" w:cs="Times New Roman" w:eastAsia="Times New Roman" w:hAnsi="Times New Roman"/>
          <w:i w:val="1"/>
          <w:iCs w:val="1"/>
          <w:sz w:val="24"/>
          <w:szCs w:val="24"/>
          <w:rtl w:val="0"/>
        </w:rPr>
        <w:t xml:space="preserve"> "Some days it's kind of hard to really read your Bible, but because you were memorizing Scripture, it carries you through the bad days."</w:t>
      </w:r>
      <w:r w:rsidDel="00000000" w:rsidR="00000000" w:rsidRPr="00000000">
        <w:rPr>
          <w:rtl w:val="0"/>
        </w:rPr>
      </w:r>
    </w:p>
    <w:p w:rsidR="00000000" w:rsidDel="00000000" w:rsidP="00000000" w:rsidRDefault="00000000" w:rsidRPr="00000000" w14:paraId="0000003B">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 was discussed as both helpful and potentially distracting. In India, one participant described technology as playing a "crucial and vital role" in spiritual growth by supporting reminders to pray, read Scripture, and journal amid a busy schedule while also acknowledging its potential for distraction. Overall, technology was viewed as a helpful support for faith, but not a replacement for discernment or spiritual community (5 focus groups). AI, in particular, prompted greater caution in spiritual contexts. One participant from Zimbabwe explained that it is unwise to ask AI "spiritual stuff" because it reflects only what has been programmed into it and may not be "scripture-guided." Another participant said he might use AI for general questions but would turn to "elders, mentors, and teachers" for spiritual guidance. While there is an individual dimension to growing in faith, most focus groups emphasized the centrality of relationships and community to both growing in and expressing faith.</w:t>
      </w:r>
    </w:p>
    <w:p w:rsidR="00000000" w:rsidDel="00000000" w:rsidP="00000000" w:rsidRDefault="00000000" w:rsidRPr="00000000" w14:paraId="0000003C">
      <w:pPr>
        <w:pStyle w:val="Heading2"/>
        <w:widowControl w:val="0"/>
        <w:spacing w:after="0" w:line="480" w:lineRule="auto"/>
        <w:rPr/>
      </w:pPr>
      <w:bookmarkStart w:colFirst="0" w:colLast="0" w:name="_heading=h.eh449nmnonry" w:id="11"/>
      <w:bookmarkEnd w:id="11"/>
      <w:r w:rsidDel="00000000" w:rsidR="00000000" w:rsidRPr="00000000">
        <w:rPr>
          <w:rtl w:val="0"/>
        </w:rPr>
        <w:t xml:space="preserve">Faith Expression</w:t>
      </w:r>
    </w:p>
    <w:p w:rsidR="00000000" w:rsidDel="00000000" w:rsidP="00000000" w:rsidRDefault="00000000" w:rsidRPr="00000000" w14:paraId="0000003D">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Forgiveness — a core tenet of the Christian faith — generated some of the richest discussion in the focus groups. Focus group participants agreed that forgiveness is a key expression of faith.  The Relate Project 2026 quantitative data show that 36% of adolescents almost always forgive people who make mistakes, and 39% often do; similarly, 32% almost always practice forgiveness when wronged, and 38% often do.</w:t>
      </w:r>
      <w:r w:rsidDel="00000000" w:rsidR="00000000" w:rsidRPr="00000000">
        <w:rPr>
          <w:rFonts w:ascii="Times New Roman" w:cs="Times New Roman" w:eastAsia="Times New Roman" w:hAnsi="Times New Roman"/>
          <w:sz w:val="24"/>
          <w:szCs w:val="24"/>
          <w:vertAlign w:val="superscript"/>
          <w:rtl w:val="0"/>
        </w:rPr>
        <w:t xml:space="preserve">20</w:t>
      </w:r>
      <w:r w:rsidDel="00000000" w:rsidR="00000000" w:rsidRPr="00000000">
        <w:rPr>
          <w:rFonts w:ascii="Times New Roman" w:cs="Times New Roman" w:eastAsia="Times New Roman" w:hAnsi="Times New Roman"/>
          <w:sz w:val="24"/>
          <w:szCs w:val="24"/>
          <w:rtl w:val="0"/>
        </w:rPr>
        <w:t xml:space="preserve"> [20] Focus group participants were often surprised by these high percentages, questioning whether they reflect genuine reconciliation or a desire to move on and remain "chill" rather than sit with the reality of the hurt.</w:t>
      </w:r>
    </w:p>
    <w:p w:rsidR="00000000" w:rsidDel="00000000" w:rsidP="00000000" w:rsidRDefault="00000000" w:rsidRPr="00000000" w14:paraId="0000003E">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eight focus groups, participants described forgiveness as a complex process involving God's grace, healing, setting boundaries, justice, and, at times, the decision not to restore a relationship. Forgiveness was rarely described as immediate or easy. Rather, participants emphasized that genuine forgiveness requires acknowledging what has been broken before deciding whether reconciliation is appropriate. One participant from Zimbabwe explained: </w:t>
      </w:r>
      <w:r w:rsidDel="00000000" w:rsidR="00000000" w:rsidRPr="00000000">
        <w:rPr>
          <w:rFonts w:ascii="Times New Roman" w:cs="Times New Roman" w:eastAsia="Times New Roman" w:hAnsi="Times New Roman"/>
          <w:i w:val="1"/>
          <w:iCs w:val="1"/>
          <w:sz w:val="24"/>
          <w:szCs w:val="24"/>
          <w:rtl w:val="0"/>
        </w:rPr>
        <w:t xml:space="preserve">"I don't have the capacity to forgive… I would go to God and say, Father… can you help me to forgive?"  </w:t>
      </w:r>
      <w:r w:rsidDel="00000000" w:rsidR="00000000" w:rsidRPr="00000000">
        <w:rPr>
          <w:rFonts w:ascii="Times New Roman" w:cs="Times New Roman" w:eastAsia="Times New Roman" w:hAnsi="Times New Roman"/>
          <w:sz w:val="24"/>
          <w:szCs w:val="24"/>
          <w:rtl w:val="0"/>
        </w:rPr>
        <w:t xml:space="preserve">He noted that one can say they have forgiven while still holding something in their heart. </w:t>
      </w:r>
    </w:p>
    <w:p w:rsidR="00000000" w:rsidDel="00000000" w:rsidP="00000000" w:rsidRDefault="00000000" w:rsidRPr="00000000" w14:paraId="0000003F">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UK group, participants distinguished forgiveness from forced reconciliation — one noted that a person can "forgive someone and not want to have them in your life," while another described forgiveness and consequences (e.g., relationship brokenness) as "two separate things." A U.S. participant similarly described forgiveness as giving resentment and anger over to God, without it necessarily requiring "going back and being best friends," since creating space and healthy boundaries can itself be important.</w:t>
      </w:r>
      <w:r w:rsidDel="00000000" w:rsidR="00000000" w:rsidRPr="00000000">
        <w:rPr>
          <w:rtl w:val="0"/>
        </w:rPr>
      </w:r>
    </w:p>
    <w:p w:rsidR="00000000" w:rsidDel="00000000" w:rsidP="00000000" w:rsidRDefault="00000000" w:rsidRPr="00000000" w14:paraId="00000040">
      <w:pPr>
        <w:pStyle w:val="Heading2"/>
        <w:widowControl w:val="0"/>
        <w:spacing w:after="0" w:line="480" w:lineRule="auto"/>
        <w:rPr/>
      </w:pPr>
      <w:bookmarkStart w:colFirst="0" w:colLast="0" w:name="_heading=h.fgg1pt8zmnlo" w:id="12"/>
      <w:bookmarkEnd w:id="12"/>
      <w:r w:rsidDel="00000000" w:rsidR="00000000" w:rsidRPr="00000000">
        <w:rPr>
          <w:rtl w:val="0"/>
        </w:rPr>
        <w:t xml:space="preserve">Faith Is Lived Through Everyday Relationships</w:t>
      </w:r>
    </w:p>
    <w:p w:rsidR="00000000" w:rsidDel="00000000" w:rsidP="00000000" w:rsidRDefault="00000000" w:rsidRPr="00000000" w14:paraId="00000041">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Beyond forgiveness, participants consistently described faith as something that is lived out through everyday relationships. Across focus groups, faith expression was less often defined by religious activities and more often by observable actions and character. Participants emphasized authenticity, encouragement, serving others, and naturally sharing one's faith as visible expressions of following Jesus. Rather than persuasive words alone, participants suggested that faith becomes credible when beliefs are consistently reflected in everyday life.</w:t>
      </w:r>
    </w:p>
    <w:p w:rsidR="00000000" w:rsidDel="00000000" w:rsidP="00000000" w:rsidRDefault="00000000" w:rsidRPr="00000000" w14:paraId="00000042">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Authenticity emerged as one of the clearest expressions of faith. Participants repeatedly emphasized that they pay close attention to whether a person's actions align with what they profess to believe. As one participant explained, "The word authenticity goes with faith for them." Another described "being a living example," noting that "every step of ours is observed by others." Participants suggested that young people are drawn to faith that is embodied through consistent character rather than simply communicated through teaching.</w:t>
      </w:r>
    </w:p>
    <w:p w:rsidR="00000000" w:rsidDel="00000000" w:rsidP="00000000" w:rsidRDefault="00000000" w:rsidRPr="00000000" w14:paraId="00000043">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Encouragement and presence emerged as another everyday expression of faith. One participant reflected that what strengthened her faith was not always someone praying for her directly, but "speaking life to me." Others described sharing faith naturally through relationships, walking alongside friends, and demonstrating Christ's love through ordinary interactions. Together, these discussions suggest that participants viewed faith expression primarily as a way of living rather than simply a set of beliefs or religious practices.</w:t>
      </w:r>
    </w:p>
    <w:p w:rsidR="00000000" w:rsidDel="00000000" w:rsidP="00000000" w:rsidRDefault="00000000" w:rsidRPr="00000000" w14:paraId="00000044">
      <w:pPr>
        <w:pStyle w:val="Heading2"/>
        <w:rPr/>
      </w:pPr>
      <w:bookmarkStart w:colFirst="0" w:colLast="0" w:name="_heading=h.4tp840dijg2d" w:id="13"/>
      <w:bookmarkEnd w:id="13"/>
      <w:r w:rsidDel="00000000" w:rsidR="00000000" w:rsidRPr="00000000">
        <w:rPr>
          <w:rtl w:val="0"/>
        </w:rPr>
        <w:t xml:space="preserve">Faith Formation </w:t>
      </w:r>
    </w:p>
    <w:p w:rsidR="00000000" w:rsidDel="00000000" w:rsidP="00000000" w:rsidRDefault="00000000" w:rsidRPr="00000000" w14:paraId="00000045">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seventeen focus groups, participants consistently described relationships—not programs or content—as the primary context for faith formation. Mentors, trusted friends, accountability groups, and spiritual community emerged as the strongest influences on faith growth, often through shared experiences, conversations, prayer, and studying Scripture together. Faith was viewed as something to be lived, practiced, and observed rather than merely a set of beliefs. They also valued communities where they could ask questions, wrestle with doubts, and process faith in safe environments. Across focus groups, presence, authenticity, and consistency repeatedly emerged as central to both faith formation and belonging.</w:t>
      </w:r>
    </w:p>
    <w:p w:rsidR="00000000" w:rsidDel="00000000" w:rsidP="00000000" w:rsidRDefault="00000000" w:rsidRPr="00000000" w14:paraId="00000046">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clearest cross-country themes is that faith formation is deeply relational. Participants described mentors, close friends, accountability groups, small groups, and trusted spiritual communities as major influences on their faith growth. One participant from India described moving from a "religious" understanding of faith to a relationship-centered faith through mentorship: </w:t>
      </w:r>
      <w:r w:rsidDel="00000000" w:rsidR="00000000" w:rsidRPr="00000000">
        <w:rPr>
          <w:rFonts w:ascii="Times New Roman" w:cs="Times New Roman" w:eastAsia="Times New Roman" w:hAnsi="Times New Roman"/>
          <w:i w:val="1"/>
          <w:iCs w:val="1"/>
          <w:sz w:val="24"/>
          <w:szCs w:val="24"/>
          <w:rtl w:val="0"/>
        </w:rPr>
        <w:t xml:space="preserve">"What helped me to grow in faith is my mentors… questioning my thinking and challenging me… from[the] religious point of view to the relationship point of view."</w:t>
      </w:r>
      <w:r w:rsidDel="00000000" w:rsidR="00000000" w:rsidRPr="00000000">
        <w:rPr>
          <w:rFonts w:ascii="Times New Roman" w:cs="Times New Roman" w:eastAsia="Times New Roman" w:hAnsi="Times New Roman"/>
          <w:sz w:val="24"/>
          <w:szCs w:val="24"/>
          <w:rtl w:val="0"/>
        </w:rPr>
        <w:t xml:space="preserve">  He also credited accountability and discipleship groups with helping him remain aware of where he was "on [his] spiritual journey."</w:t>
      </w:r>
    </w:p>
    <w:p w:rsidR="00000000" w:rsidDel="00000000" w:rsidP="00000000" w:rsidRDefault="00000000" w:rsidRPr="00000000" w14:paraId="00000047">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in the United Kingdom similarly emphasized close friends who "journey alongside" one another, study Scripture together, hold each other accountable, and create space to admit, "we're both struggling" or "we're both learning in this season" as critical to their faith formation. Another participant explained that studying Scripture together creates honesty and reminds Christians they are "not the only person" wrestling with difficult questions.</w:t>
      </w:r>
    </w:p>
    <w:p w:rsidR="00000000" w:rsidDel="00000000" w:rsidP="00000000" w:rsidRDefault="00000000" w:rsidRPr="00000000" w14:paraId="00000048">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participants also emphasized that faith must be visibly lived by leaders and believers. Participants emphasized authenticity, where someone’s life reflected their beliefs (words and actions matching) as one indicator that a person was following Jesus. One participant described "being a living example"—drawing from Jesus' relationship with the disciples—as a primary way young people grow in faith.</w:t>
      </w:r>
    </w:p>
    <w:p w:rsidR="00000000" w:rsidDel="00000000" w:rsidP="00000000" w:rsidRDefault="00000000" w:rsidRPr="00000000" w14:paraId="00000049">
      <w:pPr>
        <w:pStyle w:val="Heading2"/>
        <w:widowControl w:val="0"/>
        <w:spacing w:after="80" w:before="240" w:line="480" w:lineRule="auto"/>
        <w:ind w:left="270" w:hanging="360"/>
        <w:rPr>
          <w:rFonts w:ascii="Times New Roman" w:cs="Times New Roman" w:eastAsia="Times New Roman" w:hAnsi="Times New Roman"/>
        </w:rPr>
      </w:pPr>
      <w:bookmarkStart w:colFirst="0" w:colLast="0" w:name="_heading=h.3recb61tny7x" w:id="14"/>
      <w:bookmarkEnd w:id="14"/>
      <w:r w:rsidDel="00000000" w:rsidR="00000000" w:rsidRPr="00000000">
        <w:rPr>
          <w:rFonts w:ascii="Times New Roman" w:cs="Times New Roman" w:eastAsia="Times New Roman" w:hAnsi="Times New Roman"/>
          <w:rtl w:val="0"/>
        </w:rPr>
        <w:t xml:space="preserve">Faith Becomes Especially Important During Pain, Overwhelm, and Brokenness</w:t>
      </w:r>
    </w:p>
    <w:p w:rsidR="00000000" w:rsidDel="00000000" w:rsidP="00000000" w:rsidRDefault="00000000" w:rsidRPr="00000000" w14:paraId="0000004A">
      <w:pPr>
        <w:widowControl w:val="0"/>
        <w:spacing w:after="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Faith was often discussed in connection with struggle. Across 8 focus groups, participants described hardship as an important catalyst for spiritual growth. Participants described turning to God, mentors, music, prayer, and community when overwhelmed, hurt, or unable to pray. A Zimbabwe participant shared: </w:t>
      </w:r>
      <w:r w:rsidDel="00000000" w:rsidR="00000000" w:rsidRPr="00000000">
        <w:rPr>
          <w:rFonts w:ascii="Times New Roman" w:cs="Times New Roman" w:eastAsia="Times New Roman" w:hAnsi="Times New Roman"/>
          <w:i w:val="1"/>
          <w:iCs w:val="1"/>
          <w:sz w:val="24"/>
          <w:szCs w:val="24"/>
          <w:rtl w:val="0"/>
        </w:rPr>
        <w:t xml:space="preserve">“There are times when it’s so hard and overwhelming… I’m not able to kneel down and pray.” </w:t>
      </w:r>
      <w:r w:rsidDel="00000000" w:rsidR="00000000" w:rsidRPr="00000000">
        <w:rPr>
          <w:rFonts w:ascii="Times New Roman" w:cs="Times New Roman" w:eastAsia="Times New Roman" w:hAnsi="Times New Roman"/>
          <w:sz w:val="24"/>
          <w:szCs w:val="24"/>
          <w:rtl w:val="0"/>
        </w:rPr>
        <w:t xml:space="preserve">She explained that this is where mentors and coaches become essential, being present with her "spiritually, emotionally" — sometimes not by praying for her directly, but by "speaking life" to her. This is embodied, incarnational relationship in practice.</w:t>
      </w:r>
    </w:p>
    <w:p w:rsidR="00000000" w:rsidDel="00000000" w:rsidP="00000000" w:rsidRDefault="00000000" w:rsidRPr="00000000" w14:paraId="0000004B">
      <w:pPr>
        <w:pStyle w:val="Heading2"/>
        <w:widowControl w:val="0"/>
        <w:spacing w:after="0" w:line="480" w:lineRule="auto"/>
        <w:ind w:left="270" w:hanging="360"/>
        <w:rPr>
          <w:rFonts w:ascii="Times New Roman" w:cs="Times New Roman" w:eastAsia="Times New Roman" w:hAnsi="Times New Roman"/>
        </w:rPr>
      </w:pPr>
      <w:bookmarkStart w:colFirst="0" w:colLast="0" w:name="_heading=h.krfwsn47qvo" w:id="15"/>
      <w:bookmarkEnd w:id="15"/>
      <w:r w:rsidDel="00000000" w:rsidR="00000000" w:rsidRPr="00000000">
        <w:rPr>
          <w:rFonts w:ascii="Times New Roman" w:cs="Times New Roman" w:eastAsia="Times New Roman" w:hAnsi="Times New Roman"/>
          <w:rtl w:val="0"/>
        </w:rPr>
        <w:t xml:space="preserve">Trust, Loyalty, and Listening: Foundations of Incarnational Relationships</w:t>
      </w:r>
    </w:p>
    <w:p w:rsidR="00000000" w:rsidDel="00000000" w:rsidP="00000000" w:rsidRDefault="00000000" w:rsidRPr="00000000" w14:paraId="0000004C">
      <w:pPr>
        <w:widowControl w:val="0"/>
        <w:spacing w:after="0" w:line="480" w:lineRule="auto"/>
        <w:ind w:left="0"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the importance of relationships (community and mentors) to faith formation, focus group participants were asked about what builds relationships. Across 20 focus groups, participants consistently connected loyalty with trust, relational safety, and confidentiality. They explained that confidentiality means their story is not shared without their permission. In an age of constant social media, sharing someone else's story or news without explicit permission was described as a trust-breaker in relationships.</w:t>
      </w:r>
      <w:r w:rsidDel="00000000" w:rsidR="00000000" w:rsidRPr="00000000">
        <w:rPr>
          <w:rtl w:val="0"/>
        </w:rPr>
      </w:r>
    </w:p>
    <w:p w:rsidR="00000000" w:rsidDel="00000000" w:rsidP="00000000" w:rsidRDefault="00000000" w:rsidRPr="00000000" w14:paraId="0000004D">
      <w:pPr>
        <w:widowControl w:val="0"/>
        <w:spacing w:after="0" w:line="480" w:lineRule="auto"/>
        <w:ind w:left="0" w:right="-5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Listening likewise emerged as foundational to trust, belonging, and emotional safety across 20 focus groups. The Relate Project identified the most important components of listening as paying full attention to the speaker, showing empathy, and not judging.</w:t>
      </w:r>
      <w:r w:rsidDel="00000000" w:rsidR="00000000" w:rsidRPr="00000000">
        <w:rPr>
          <w:rFonts w:ascii="Times New Roman" w:cs="Times New Roman" w:eastAsia="Times New Roman" w:hAnsi="Times New Roman"/>
          <w:sz w:val="24"/>
          <w:szCs w:val="24"/>
          <w:vertAlign w:val="superscript"/>
          <w:rtl w:val="0"/>
        </w:rPr>
        <w:t xml:space="preserve">21</w:t>
      </w:r>
      <w:r w:rsidDel="00000000" w:rsidR="00000000" w:rsidRPr="00000000">
        <w:rPr>
          <w:rFonts w:ascii="Times New Roman" w:cs="Times New Roman" w:eastAsia="Times New Roman" w:hAnsi="Times New Roman"/>
          <w:sz w:val="24"/>
          <w:szCs w:val="24"/>
          <w:rtl w:val="0"/>
        </w:rPr>
        <w:t xml:space="preserve"> [21] Participants explained that full attention conveys that the speaker matters — even a phone notification can break the connection between two people and reduce the likelihood of an authentic conversation about what really matters. Participants in 15 focus groups emphasized that judgment or distraction quickly erodes trust and limits future openness to relationships. This is particularly important in the early stages of relationship-building, where even a single judgmental comment can stall or end a relationship's development. Participants affirmed the importance of non-judgmental spaces where young people can share beliefs, doubts, and questions. In the UK, participants connected trust directly to non-judgment; one noted that if someone responds judgmentally to what a young person has shared in confidence, "that can really break a trust between people."</w:t>
      </w:r>
    </w:p>
    <w:p w:rsidR="00000000" w:rsidDel="00000000" w:rsidP="00000000" w:rsidRDefault="00000000" w:rsidRPr="00000000" w14:paraId="0000004E">
      <w:pPr>
        <w:widowControl w:val="0"/>
        <w:spacing w:after="0" w:line="480" w:lineRule="auto"/>
        <w:ind w:right="-5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Taken together, these findings suggest that embodied faith formation is fundamentally relational. Participants consistently described relationships characterized by presence, listening, authenticity, and trust as the primary context in which faith is formed and expressed. </w:t>
      </w:r>
      <w:r w:rsidDel="00000000" w:rsidR="00000000" w:rsidRPr="00000000">
        <w:rPr>
          <w:rtl w:val="0"/>
        </w:rPr>
      </w:r>
    </w:p>
    <w:p w:rsidR="00000000" w:rsidDel="00000000" w:rsidP="00000000" w:rsidRDefault="00000000" w:rsidRPr="00000000" w14:paraId="0000004F">
      <w:pPr>
        <w:pStyle w:val="Heading1"/>
        <w:widowControl w:val="0"/>
        <w:spacing w:after="0" w:line="480" w:lineRule="auto"/>
        <w:rPr>
          <w:rFonts w:ascii="Times New Roman" w:cs="Times New Roman" w:eastAsia="Times New Roman" w:hAnsi="Times New Roman"/>
        </w:rPr>
      </w:pPr>
      <w:bookmarkStart w:colFirst="0" w:colLast="0" w:name="_heading=h.x44b6lvkfcc8" w:id="16"/>
      <w:bookmarkEnd w:id="16"/>
      <w:r w:rsidDel="00000000" w:rsidR="00000000" w:rsidRPr="00000000">
        <w:rPr>
          <w:rFonts w:ascii="Times New Roman" w:cs="Times New Roman" w:eastAsia="Times New Roman" w:hAnsi="Times New Roman"/>
          <w:rtl w:val="0"/>
        </w:rPr>
        <w:t xml:space="preserve">Discussion</w:t>
      </w:r>
    </w:p>
    <w:p w:rsidR="00000000" w:rsidDel="00000000" w:rsidP="00000000" w:rsidRDefault="00000000" w:rsidRPr="00000000" w14:paraId="00000050">
      <w:pPr>
        <w:widowControl w:val="0"/>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Historically, there has been much exploration and speculation about what it means to bear the </w:t>
      </w:r>
      <w:r w:rsidDel="00000000" w:rsidR="00000000" w:rsidRPr="00000000">
        <w:rPr>
          <w:rFonts w:ascii="Times New Roman" w:cs="Times New Roman" w:eastAsia="Times New Roman" w:hAnsi="Times New Roman"/>
          <w:i w:val="1"/>
          <w:iCs w:val="1"/>
          <w:sz w:val="24"/>
          <w:szCs w:val="24"/>
          <w:rtl w:val="0"/>
        </w:rPr>
        <w:t xml:space="preserve">Imago Dei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More recently, a relational view of the Image of God has been explored as a reasonable and acceptable view, emphasizing God’s triune nature and perfect relationship between God the Father, God the Son, and God the Holy Spirit. This view states that humans are created to exist in relationship with others.</w:t>
      </w:r>
      <w:r w:rsidDel="00000000" w:rsidR="00000000" w:rsidRPr="00000000">
        <w:rPr>
          <w:rFonts w:ascii="Times New Roman" w:cs="Times New Roman" w:eastAsia="Times New Roman" w:hAnsi="Times New Roman"/>
          <w:sz w:val="24"/>
          <w:szCs w:val="24"/>
          <w:vertAlign w:val="superscript"/>
          <w:rtl w:val="0"/>
        </w:rPr>
        <w:t xml:space="preserve">22</w:t>
      </w:r>
      <w:r w:rsidDel="00000000" w:rsidR="00000000" w:rsidRPr="00000000">
        <w:rPr>
          <w:rFonts w:ascii="Times New Roman" w:cs="Times New Roman" w:eastAsia="Times New Roman" w:hAnsi="Times New Roman"/>
          <w:sz w:val="24"/>
          <w:szCs w:val="24"/>
          <w:rtl w:val="0"/>
        </w:rPr>
        <w:t xml:space="preserve"> [22] </w:t>
      </w:r>
      <w:r w:rsidDel="00000000" w:rsidR="00000000" w:rsidRPr="00000000">
        <w:rPr>
          <w:rFonts w:ascii="Times New Roman" w:cs="Times New Roman" w:eastAsia="Times New Roman" w:hAnsi="Times New Roman"/>
          <w:sz w:val="24"/>
          <w:szCs w:val="24"/>
          <w:rtl w:val="0"/>
        </w:rPr>
        <w:t xml:space="preserve">Thus, the reflection of the image of God is in the experience of relationships.</w:t>
      </w:r>
      <w:r w:rsidDel="00000000" w:rsidR="00000000" w:rsidRPr="00000000">
        <w:rPr>
          <w:rFonts w:ascii="Times New Roman" w:cs="Times New Roman" w:eastAsia="Times New Roman" w:hAnsi="Times New Roman"/>
          <w:sz w:val="24"/>
          <w:szCs w:val="24"/>
          <w:vertAlign w:val="superscript"/>
          <w:rtl w:val="0"/>
        </w:rPr>
        <w:t xml:space="preserve">23</w:t>
      </w:r>
      <w:r w:rsidDel="00000000" w:rsidR="00000000" w:rsidRPr="00000000">
        <w:rPr>
          <w:rFonts w:ascii="Times New Roman" w:cs="Times New Roman" w:eastAsia="Times New Roman" w:hAnsi="Times New Roman"/>
          <w:sz w:val="24"/>
          <w:szCs w:val="24"/>
          <w:rtl w:val="0"/>
        </w:rPr>
        <w:t xml:space="preserve"> [23]</w:t>
      </w:r>
      <w:r w:rsidDel="00000000" w:rsidR="00000000" w:rsidRPr="00000000">
        <w:rPr>
          <w:rFonts w:ascii="Times New Roman" w:cs="Times New Roman" w:eastAsia="Times New Roman" w:hAnsi="Times New Roman"/>
          <w:sz w:val="24"/>
          <w:szCs w:val="24"/>
          <w:rtl w:val="0"/>
        </w:rPr>
        <w:t xml:space="preserve"> These relationships are to reflect God’s love as the Trinity loves. If humans are created to be in relationship with others as an expression of the </w:t>
      </w:r>
      <w:r w:rsidDel="00000000" w:rsidR="00000000" w:rsidRPr="00000000">
        <w:rPr>
          <w:rFonts w:ascii="Times New Roman" w:cs="Times New Roman" w:eastAsia="Times New Roman" w:hAnsi="Times New Roman"/>
          <w:i w:val="1"/>
          <w:iCs w:val="1"/>
          <w:sz w:val="24"/>
          <w:szCs w:val="24"/>
          <w:rtl w:val="0"/>
        </w:rPr>
        <w:t xml:space="preserve">Imago Dei</w:t>
      </w:r>
      <w:r w:rsidDel="00000000" w:rsidR="00000000" w:rsidRPr="00000000">
        <w:rPr>
          <w:rFonts w:ascii="Times New Roman" w:cs="Times New Roman" w:eastAsia="Times New Roman" w:hAnsi="Times New Roman"/>
          <w:sz w:val="24"/>
          <w:szCs w:val="24"/>
          <w:rtl w:val="0"/>
        </w:rPr>
        <w:t xml:space="preserve">, the focus group discussions certainly support the need for relationship as a part of the embodied spiritual life and identity formation. Gen Z and Alpha adolescents highlighted trust, loyalty, authenticity, and nonjudgmental listening as important to a faith life, and such things are experienced in relationship with others, like a youth worker, youth minister, educator, or mentor.  One cannot trust if there is no other person to trust. One cannot be loyal if there is no one to be loyal to. One cannot be authentic if there is no one to see or experience that authenticity and vulnerability. One cannot listen if there is no one to listen to. Essentially, adolescents around the world are explaining that relationships are key to faith. This is an encouragement to caring adults to prize “relationship” over “program.” It is difficult to imagine a program that can produce  “loyalty” or “authenticity” because these are experienced in relationship with others.</w:t>
        <w:tab/>
      </w:r>
    </w:p>
    <w:p w:rsidR="00000000" w:rsidDel="00000000" w:rsidP="00000000" w:rsidRDefault="00000000" w:rsidRPr="00000000" w14:paraId="00000051">
      <w:pPr>
        <w:widowControl w:val="0"/>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These focus group discussions help to provide a road map for meaningful faith formation. Deep and present faith relationships with caring adults is paramount to embodied faith formation in young people. </w:t>
      </w:r>
      <w:r w:rsidDel="00000000" w:rsidR="00000000" w:rsidRPr="00000000">
        <w:rPr>
          <w:rFonts w:ascii="Times New Roman" w:cs="Times New Roman" w:eastAsia="Times New Roman" w:hAnsi="Times New Roman"/>
          <w:sz w:val="24"/>
          <w:szCs w:val="24"/>
          <w:rtl w:val="0"/>
        </w:rPr>
        <w:t xml:space="preserve">Ministries that are big, famous, and grow quickly are often celebrated in today’s church culture</w:t>
      </w:r>
      <w:r w:rsidDel="00000000" w:rsidR="00000000" w:rsidRPr="00000000">
        <w:rPr>
          <w:rFonts w:ascii="Times New Roman" w:cs="Times New Roman" w:eastAsia="Times New Roman" w:hAnsi="Times New Roman"/>
          <w:sz w:val="24"/>
          <w:szCs w:val="24"/>
          <w:rtl w:val="0"/>
        </w:rPr>
        <w:t xml:space="preserve">, and it will take a shift in mindset and culture to make room for the slow relational pace at which today’s young people move.</w:t>
      </w:r>
      <w:r w:rsidDel="00000000" w:rsidR="00000000" w:rsidRPr="00000000">
        <w:rPr>
          <w:rFonts w:ascii="Times New Roman" w:cs="Times New Roman" w:eastAsia="Times New Roman" w:hAnsi="Times New Roman"/>
          <w:sz w:val="24"/>
          <w:szCs w:val="24"/>
          <w:vertAlign w:val="superscript"/>
          <w:rtl w:val="0"/>
        </w:rPr>
        <w:t xml:space="preserve">24</w:t>
      </w:r>
      <w:r w:rsidDel="00000000" w:rsidR="00000000" w:rsidRPr="00000000">
        <w:rPr>
          <w:rFonts w:ascii="Times New Roman" w:cs="Times New Roman" w:eastAsia="Times New Roman" w:hAnsi="Times New Roman"/>
          <w:sz w:val="24"/>
          <w:szCs w:val="24"/>
          <w:rtl w:val="0"/>
        </w:rPr>
        <w:t xml:space="preserve"> [24] To prioritize embodied faith formation in the next generations, time and space must be given to cultivate relationships.  Trust, loyalty, authenticity, and nonjudgmental listening cannot be rushed and cannot be replicated by a program. A program may be able to provide experiences to cultivate such things, but building these relational bridges takes time. Next are some ways “programs” can be updated to help cultivate relationships as one part of an overall embodied, relational approach.</w:t>
      </w:r>
    </w:p>
    <w:p w:rsidR="00000000" w:rsidDel="00000000" w:rsidP="00000000" w:rsidRDefault="00000000" w:rsidRPr="00000000" w14:paraId="00000052">
      <w:pPr>
        <w:pStyle w:val="Heading2"/>
        <w:widowControl w:val="0"/>
        <w:spacing w:after="0" w:line="480" w:lineRule="auto"/>
        <w:rPr>
          <w:rFonts w:ascii="Times New Roman" w:cs="Times New Roman" w:eastAsia="Times New Roman" w:hAnsi="Times New Roman"/>
        </w:rPr>
      </w:pPr>
      <w:bookmarkStart w:colFirst="0" w:colLast="0" w:name="_heading=h.l2hwob45m2rd" w:id="17"/>
      <w:bookmarkEnd w:id="17"/>
      <w:r w:rsidDel="00000000" w:rsidR="00000000" w:rsidRPr="00000000">
        <w:rPr>
          <w:rFonts w:ascii="Times New Roman" w:cs="Times New Roman" w:eastAsia="Times New Roman" w:hAnsi="Times New Roman"/>
          <w:rtl w:val="0"/>
        </w:rPr>
        <w:t xml:space="preserve">Building Trust</w:t>
      </w:r>
    </w:p>
    <w:p w:rsidR="00000000" w:rsidDel="00000000" w:rsidP="00000000" w:rsidRDefault="00000000" w:rsidRPr="00000000" w14:paraId="00000053">
      <w:pPr>
        <w:widowControl w:val="0"/>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sz w:val="24"/>
          <w:szCs w:val="24"/>
          <w:rtl w:val="0"/>
        </w:rPr>
        <w:t xml:space="preserve">Trust is not something automatically given by young people to churches, schools, or those who work in leadership of churches and schools. </w:t>
      </w:r>
      <w:r w:rsidDel="00000000" w:rsidR="00000000" w:rsidRPr="00000000">
        <w:rPr>
          <w:rFonts w:ascii="Times New Roman" w:cs="Times New Roman" w:eastAsia="Times New Roman" w:hAnsi="Times New Roman"/>
          <w:sz w:val="24"/>
          <w:szCs w:val="24"/>
          <w:rtl w:val="0"/>
        </w:rPr>
        <w:t xml:space="preserve">Trust in institutions (and thus, those who are a part of those institutions) has declin</w:t>
      </w:r>
      <w:r w:rsidDel="00000000" w:rsidR="00000000" w:rsidRPr="00000000">
        <w:rPr>
          <w:rFonts w:ascii="Times New Roman" w:cs="Times New Roman" w:eastAsia="Times New Roman" w:hAnsi="Times New Roman"/>
          <w:sz w:val="24"/>
          <w:szCs w:val="24"/>
          <w:rtl w:val="0"/>
        </w:rPr>
        <w:t xml:space="preserve">ed in recent history, which means trust is to be earned, and done so over time through proven and experienced trustworthiness.</w:t>
      </w:r>
      <w:r w:rsidDel="00000000" w:rsidR="00000000" w:rsidRPr="00000000">
        <w:rPr>
          <w:rFonts w:ascii="Times New Roman" w:cs="Times New Roman" w:eastAsia="Times New Roman" w:hAnsi="Times New Roman"/>
          <w:sz w:val="24"/>
          <w:szCs w:val="24"/>
          <w:vertAlign w:val="superscript"/>
          <w:rtl w:val="0"/>
        </w:rPr>
        <w:t xml:space="preserve">25</w:t>
      </w:r>
      <w:r w:rsidDel="00000000" w:rsidR="00000000" w:rsidRPr="00000000">
        <w:rPr>
          <w:rFonts w:ascii="Times New Roman" w:cs="Times New Roman" w:eastAsia="Times New Roman" w:hAnsi="Times New Roman"/>
          <w:sz w:val="24"/>
          <w:szCs w:val="24"/>
          <w:rtl w:val="0"/>
        </w:rPr>
        <w:t xml:space="preserve"> [25] Young people must experience the embodiment of trust lived out by the adults in their lives. Trust is not theoretical or atherial, but to young people, must be concretely demonstrated. This can be done through loyalty, non-judgmental listening, and authenticity. When a caring adult earns the trust of a young person, that adult has earned the right to share about faith as a trusted authority. This trust becomes a building block for relationship and relational ministry. </w:t>
      </w:r>
    </w:p>
    <w:p w:rsidR="00000000" w:rsidDel="00000000" w:rsidP="00000000" w:rsidRDefault="00000000" w:rsidRPr="00000000" w14:paraId="00000054">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Ministries can both offer opportunities to demonstrate trustworthiness and training for staff and volunteers in what building trust means to young people. S</w:t>
      </w:r>
      <w:r w:rsidDel="00000000" w:rsidR="00000000" w:rsidRPr="00000000">
        <w:rPr>
          <w:rFonts w:ascii="Times New Roman" w:cs="Times New Roman" w:eastAsia="Times New Roman" w:hAnsi="Times New Roman"/>
          <w:sz w:val="24"/>
          <w:szCs w:val="24"/>
          <w:rtl w:val="0"/>
        </w:rPr>
        <w:t xml:space="preserve">taff and volunteers should be taught to identify and prioritize trust-building actions, like following through with commitments and non-judgmental responses. It is important to delineate what young people prioritize as trust-building actions, which may or may not fully align with how adult staff and volunteers </w:t>
      </w:r>
      <w:r w:rsidDel="00000000" w:rsidR="00000000" w:rsidRPr="00000000">
        <w:rPr>
          <w:rFonts w:ascii="Times New Roman" w:cs="Times New Roman" w:eastAsia="Times New Roman" w:hAnsi="Times New Roman"/>
          <w:sz w:val="24"/>
          <w:szCs w:val="24"/>
          <w:rtl w:val="0"/>
        </w:rPr>
        <w:t xml:space="preserve">think are trust-building actions. Some adults may completely avoid making commitments to young people because they do not want to break those commitments. This proves to be as untrustworthy as making commitments and then not following through because young people may see the lack of commitment in the first place as untrustworthy. Ministries must help staff and volunteers balance commitments and identify opportunities to build trust in a meaningful way with students. </w:t>
      </w:r>
    </w:p>
    <w:p w:rsidR="00000000" w:rsidDel="00000000" w:rsidP="00000000" w:rsidRDefault="00000000" w:rsidRPr="00000000" w14:paraId="00000055">
      <w:pPr>
        <w:widowControl w:val="0"/>
        <w:spacing w:after="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Training can also include how to engage with prompt communication and sacrificial acts. A young person wants to know who will respond to them when they are in need, when they are lonely, when they are in crisis, when they want to celebrate, and more. This is not to say there should be no boundaries on when, where, and how to communicate, but rather to help caring adults to maintain prompt (same-day responses) and appropriate communication as much as they can. This kind of timely response may require adults to respond when it is inconvenient, which is a sacrificial act. Other sacrificial acts can look like showing up to a student’s event or performance, dropping off birthday balloons or food at a student’s home or school, having a young person over for a meal, or simply stepping outside of a meeting to have a conversation on the phone with an adolescent in need. It may mean setting aside time in the calendar for a student and then not scheduling over that commitment if an opportunity that is more fun or interesting comes along. In a cultural moment where many are focused on comfort or can view sacrifice as oppositional to self-care, moments of sacrifice stand out as a sign of trustworthiness. </w:t>
      </w:r>
    </w:p>
    <w:p w:rsidR="00000000" w:rsidDel="00000000" w:rsidP="00000000" w:rsidRDefault="00000000" w:rsidRPr="00000000" w14:paraId="00000056">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types of conversations around commitment, communication, and sacrifice must be addressed with adult volunteers and staff working with young people to help create a shared idea of what trust means and how it is built.</w:t>
      </w:r>
    </w:p>
    <w:p w:rsidR="00000000" w:rsidDel="00000000" w:rsidP="00000000" w:rsidRDefault="00000000" w:rsidRPr="00000000" w14:paraId="00000057">
      <w:pPr>
        <w:widowControl w:val="0"/>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One obstacle to relationally embodied faith ministry is that it takes time to build trust. Trust is built with young people over time with consistency of relationship, especially relational experiences that take place outside of a program. Based on personal experience and communication with both adolescents and youth practitioners, these kinds of non-programmatic relational experiences are often perceived as more authentic to young people. Trust and authenticity go hand-in-hand. The more authentic a person is, the more trustworthy that person may be seen by young people. Authenticity is reflected over time through different circumstances and environments in which young people have the opportunity to see how caring adults, leaders, mentors, educators, and ministers conduct themselves. Young people are looking to observe if there is consistency in how these adults act, speak, and interact with others. Do they “walk the walk” or just “talk the talk”? Young people today are using the word authenticity in a similar way as previous generations would use the word integrity. This also provides an opportunity to observe embodied faith as it is expressed in the everyday life of caring adults, but also in times of hardship. Young people can observe how their teachers and mentors rely on their faith in different kinds of circumstances. Because observation in many different venues and experiences are often required to establish a reputation of being authentic (or having integrity), this takes time. Authenticity is not established in a moment, but in a series of many moments over the period of time required by each individual young person. This also means there is no “one size fits all” timetable for establishing authenticity or trust; each young person is different, and patience is required. </w:t>
      </w:r>
    </w:p>
    <w:p w:rsidR="00000000" w:rsidDel="00000000" w:rsidP="00000000" w:rsidRDefault="00000000" w:rsidRPr="00000000" w14:paraId="00000058">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attendance is often measured to determine the success of a church, institution, or ministry, attendance only gives a partial picture of trusting relationships with young people.  </w:t>
      </w:r>
      <w:r w:rsidDel="00000000" w:rsidR="00000000" w:rsidRPr="00000000">
        <w:rPr>
          <w:rFonts w:ascii="Times New Roman" w:cs="Times New Roman" w:eastAsia="Times New Roman" w:hAnsi="Times New Roman"/>
          <w:sz w:val="24"/>
          <w:szCs w:val="24"/>
          <w:rtl w:val="0"/>
        </w:rPr>
        <w:t xml:space="preserve">Attendance and participation often reflect the trust either the student or parents/guardians have in a program because programs require young people to meet wherever that institution lies.</w:t>
      </w:r>
      <w:r w:rsidDel="00000000" w:rsidR="00000000" w:rsidRPr="00000000">
        <w:rPr>
          <w:rFonts w:ascii="Times New Roman" w:cs="Times New Roman" w:eastAsia="Times New Roman" w:hAnsi="Times New Roman"/>
          <w:sz w:val="24"/>
          <w:szCs w:val="24"/>
          <w:vertAlign w:val="superscript"/>
          <w:rtl w:val="0"/>
        </w:rPr>
        <w:t xml:space="preserve">26</w:t>
      </w:r>
      <w:r w:rsidDel="00000000" w:rsidR="00000000" w:rsidRPr="00000000">
        <w:rPr>
          <w:rFonts w:ascii="Times New Roman" w:cs="Times New Roman" w:eastAsia="Times New Roman" w:hAnsi="Times New Roman"/>
          <w:sz w:val="24"/>
          <w:szCs w:val="24"/>
          <w:rtl w:val="0"/>
        </w:rPr>
        <w:t xml:space="preserve"> [26]</w:t>
      </w:r>
      <w:r w:rsidDel="00000000" w:rsidR="00000000" w:rsidRPr="00000000">
        <w:rPr>
          <w:rFonts w:ascii="Times New Roman" w:cs="Times New Roman" w:eastAsia="Times New Roman" w:hAnsi="Times New Roman"/>
          <w:sz w:val="24"/>
          <w:szCs w:val="24"/>
          <w:rtl w:val="0"/>
        </w:rPr>
        <w:t xml:space="preserve"> Indeed attendance can reflect trust in the caring adult who invites a young person to a program, but that is only part of the journey. In other words, the program relies on the trust equity built in relationships. It does not reflect the journey of building trust that can contribute to programmatic attendance. It also doesn’t reflect the number of young people who may say to their leader, educator, youth worker, or mentor, in reference to an event or program, “I will hang out with you, but I don’t want to go to that thing.” Attendance in a program can be considered a mile-marker, but again, in cooperation with a larger strategy of embodied ministry. It should not be more valued than the relational trust being built outside of measured programs. When young people are asked why they showed up to a program, they often name a person as their reason. Time and space must be allowed for people to build trust, often more time and space than current ministry and educational structures may prefer. </w:t>
      </w:r>
    </w:p>
    <w:p w:rsidR="00000000" w:rsidDel="00000000" w:rsidP="00000000" w:rsidRDefault="00000000" w:rsidRPr="00000000" w14:paraId="00000059">
      <w:pPr>
        <w:pStyle w:val="Heading2"/>
        <w:widowControl w:val="0"/>
        <w:spacing w:after="0" w:line="480" w:lineRule="auto"/>
        <w:rPr/>
      </w:pPr>
      <w:bookmarkStart w:colFirst="0" w:colLast="0" w:name="_heading=h.dm8t8yiofzap" w:id="18"/>
      <w:bookmarkEnd w:id="18"/>
      <w:r w:rsidDel="00000000" w:rsidR="00000000" w:rsidRPr="00000000">
        <w:rPr>
          <w:rtl w:val="0"/>
        </w:rPr>
        <w:t xml:space="preserve">Non-Judgmental Listening</w:t>
      </w:r>
    </w:p>
    <w:p w:rsidR="00000000" w:rsidDel="00000000" w:rsidP="00000000" w:rsidRDefault="00000000" w:rsidRPr="00000000" w14:paraId="0000005A">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Schools, ministries, and churches can offer opportunities for young people to share and to be listened to in a non-judgmental way. Designing and facilitating focus groups to gather feedback from young people is one way this can be done. Consider offering compensation for the participants’ time as a sign of respect before the focus group even begins to demonstrate value for young people’s time and input. Many young people expressed gratitude for being able to participate in the focus groups for this project. They shared how much they enjoyed being asked meaningful questions, sharing freely, and treated with respect no matter their responses. They appreciated telling their story to caring adults who gave them their full attention and listened. Some expressed how the time flew by and were even sad when the time came to an end.  In other words, young people are looking for a place to be heard. Facilitators of focus groups, by design, offer non-judgmental responses to prevent from influencing the feedback being delivered, and this builds trust with participants. One student, who was invited to a focus group by a friend, even showed up to a youth event where the facilitator was a leader because of the relationship built during the focus group discussion. The trust established with the facilitator through the focus group experience resulted in the participant showing up to a Young Life event. </w:t>
      </w:r>
    </w:p>
    <w:p w:rsidR="00000000" w:rsidDel="00000000" w:rsidP="00000000" w:rsidRDefault="00000000" w:rsidRPr="00000000" w14:paraId="0000005B">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program event that can help facilitate relationships is through conducting a “listening night.” This is similar to a larger-scale focus group but can offer different modes of interaction for participants in order to work for a large group of students. Leaders or educators prepare questions to ask the young people attending. These questions can range from questions around theology, faith practices, relational questions, life experiences, experiences with the program, church, or school, or more. Consider including the question, “What should we ask you?” This allows for young people to perhaps reveal where the leadership is missing the mark with the prepared questions. A listening night can give the opportunity for young people to ask questions, share doubts, and process faith in a safe environment, all things which the focus groups value in faith communities. </w:t>
      </w:r>
    </w:p>
    <w:p w:rsidR="00000000" w:rsidDel="00000000" w:rsidP="00000000" w:rsidRDefault="00000000" w:rsidRPr="00000000" w14:paraId="0000005C">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questions can be presented one at a time from up front or at the same time in the form of stations around the room. Students can respond through an online interactive survey tool or simply by writing on post-it notes and index cards. Tools like this allow participants who do not feel comfortable sharing in front of a group to still be able to share their input. This also allows trust to be built as students get to share in a way that is comfortable for them.</w:t>
      </w:r>
    </w:p>
    <w:p w:rsidR="00000000" w:rsidDel="00000000" w:rsidP="00000000" w:rsidRDefault="00000000" w:rsidRPr="00000000" w14:paraId="0000005D">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some rules for leadership conducting a listening night. The first rule is to listen. This is not a time to defend or explain why a student’s feedback is flawed or wrong. Facilitators and leaders must simply receive it. Second, the facilitators and leaders should be curious and ask follow-up questions for the purpose of understanding and cultivating empathy. In other words, this is not an interrogation to intimidate or prove the participant wrong. Questions should be aimed at understanding the experience of the young people sharing. Trust is built with young people who experience a space created for sharing authentically and non-judgmental responses to what they share.</w:t>
      </w:r>
    </w:p>
    <w:p w:rsidR="00000000" w:rsidDel="00000000" w:rsidP="00000000" w:rsidRDefault="00000000" w:rsidRPr="00000000" w14:paraId="0000005E">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simple way to incorporate non-judgmental listening into any conversation, small group gathering, or within a program or event is to include a practice called “If you really knew me.” The adult or leader would begin by saying, “If you really knew me, you would know,” and then finish the sentence with a personal fact. The adult or leader can start with something fun, light-hearted, or low-risk. For example, “If you really knew me, you would know that I sign up for road races in order to motivate me to run.” The young people in the group follow up with their statements. Each round, the adult or leader will share with more vulnerability, which sets a tone for others to do so also. Each round of sharing offers an opportunity for the adult or leader to practice non-judgmental listening, which in turn builds trust. This kind of experience allows young people to test the waters of trust, if you will. If young people experience non-judgmental responses to less vulnerable sharing, they are more likely to share more as the adult or leader has proven to be trustworthy to give a non-judgmental response. </w:t>
      </w:r>
    </w:p>
    <w:p w:rsidR="00000000" w:rsidDel="00000000" w:rsidP="00000000" w:rsidRDefault="00000000" w:rsidRPr="00000000" w14:paraId="0000005F">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that all of these experiences are in-person. They are embodied experiences. They can be done one-on-one or in a group. If attempted digitally, it is difficult for a young person, or anybody, to assess if the receiver of what is shared is offering a non-judgemental response, especially if there is a gap of time or delay between what is shared and the response given. </w:t>
      </w:r>
    </w:p>
    <w:p w:rsidR="00000000" w:rsidDel="00000000" w:rsidP="00000000" w:rsidRDefault="00000000" w:rsidRPr="00000000" w14:paraId="00000060">
      <w:pPr>
        <w:pStyle w:val="Heading2"/>
        <w:widowControl w:val="0"/>
        <w:spacing w:after="0" w:line="480" w:lineRule="auto"/>
        <w:rPr/>
      </w:pPr>
      <w:bookmarkStart w:colFirst="0" w:colLast="0" w:name="_heading=h.q3q6rxls9z83" w:id="19"/>
      <w:bookmarkEnd w:id="19"/>
      <w:r w:rsidDel="00000000" w:rsidR="00000000" w:rsidRPr="00000000">
        <w:rPr>
          <w:rtl w:val="0"/>
        </w:rPr>
        <w:t xml:space="preserve">Loyalty</w:t>
      </w:r>
    </w:p>
    <w:p w:rsidR="00000000" w:rsidDel="00000000" w:rsidP="00000000" w:rsidRDefault="00000000" w:rsidRPr="00000000" w14:paraId="00000061">
      <w:pPr>
        <w:widowControl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Loyalty follows nonjudgmental listening and contributes to building trust. If loyalty is related to confidentiality, as expressed in the focus groups, then caring adults must practice discretion and confidentiality with what has been shared with them. This is why it is imperative to tell a young person if you are a mandatory reporter and you are required to report anything shared related to self-harm, harm of others, or them being harmed. Youth workers, ministers, mentors, coaches, educators, and other adults should not promise to keep secrets when a young person is sharing with them, but reiterate their responsibilities as mandatory reporters. Establishing this contributes to building trust rather than breaking confidentiality. </w:t>
      </w:r>
    </w:p>
    <w:p w:rsidR="00000000" w:rsidDel="00000000" w:rsidP="00000000" w:rsidRDefault="00000000" w:rsidRPr="00000000" w14:paraId="00000062">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Outside of mandatory reporting, trust will be lost if young people hear what they shared with a caring adult has been shared with others, especially without permission. This proves that the adult was not loyal to the young person by protecting what was shared. Instead, that adult has proven loyalty elsewhere. Thus, the young person may determine that the caring adult isn’t really “there” for them. </w:t>
      </w:r>
    </w:p>
    <w:p w:rsidR="00000000" w:rsidDel="00000000" w:rsidP="00000000" w:rsidRDefault="00000000" w:rsidRPr="00000000" w14:paraId="00000063">
      <w:pPr>
        <w:widowControl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Loyalty cultivates belonging. Loyalty is a relational term. It means one is not alone, but has someone who is with them, both literally and figuratively. With the rise of loneliness in Gen Z and now Gen Alpha, it should be no surprise that young people value resilient, secure relationships, described as loyal. This kind of loyalty is established over time. For adults, this can mean sitting by the same group of kids at every class, event, or activity. Non-judgmental listening establishes loyalty to the young person, rather than being in an oppositional position. Non-judgmental listening places the adult alongside the young person rather than across from them, and this is what loyalty looks like for Gen Z and Gen Alpha.</w:t>
      </w:r>
    </w:p>
    <w:p w:rsidR="00000000" w:rsidDel="00000000" w:rsidP="00000000" w:rsidRDefault="00000000" w:rsidRPr="00000000" w14:paraId="00000064">
      <w:pPr>
        <w:pStyle w:val="Heading2"/>
        <w:widowControl w:val="0"/>
        <w:spacing w:after="0" w:line="480" w:lineRule="auto"/>
        <w:ind w:firstLine="20"/>
        <w:rPr/>
      </w:pPr>
      <w:bookmarkStart w:colFirst="0" w:colLast="0" w:name="_heading=h.pxdt7bjnbokw" w:id="20"/>
      <w:bookmarkEnd w:id="20"/>
      <w:r w:rsidDel="00000000" w:rsidR="00000000" w:rsidRPr="00000000">
        <w:rPr>
          <w:rtl w:val="0"/>
        </w:rPr>
        <w:t xml:space="preserve">The Pace and Race of Embodied Faith </w:t>
      </w:r>
    </w:p>
    <w:p w:rsidR="00000000" w:rsidDel="00000000" w:rsidP="00000000" w:rsidRDefault="00000000" w:rsidRPr="00000000" w14:paraId="00000065">
      <w:pPr>
        <w:widowControl w:val="0"/>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slow pace of faith development in Gen Z and Gen Alpha includes recognizing it takes time to experience and faith impacts life. Through these focus groups, young people revealed a desire to test, explore, and question faith to see if theology matches practicality. They truly want to know, observe, and experience that a life in Christ or faith in God actually is relevant to everyday life and can impact their real world. It is important to understand that questioning and wrestling with beliefs are often a part of growth. While many programs, like camp, can offer one version of embodied and experienced faith, this may not be seen as authentic compared to the difficulties of everyday life. Young people want to know how faith impacts little things in their lives as well as the big events. This requires a mentor to be involved in life-on-life </w:t>
      </w:r>
      <w:r w:rsidDel="00000000" w:rsidR="00000000" w:rsidRPr="00000000">
        <w:rPr>
          <w:rFonts w:ascii="Times New Roman" w:cs="Times New Roman" w:eastAsia="Times New Roman" w:hAnsi="Times New Roman"/>
          <w:sz w:val="24"/>
          <w:szCs w:val="24"/>
          <w:rtl w:val="0"/>
        </w:rPr>
        <w:t xml:space="preserve">incarnational ministry in order to point out in real time the places where faith and life intersect. </w:t>
      </w:r>
      <w:r w:rsidDel="00000000" w:rsidR="00000000" w:rsidRPr="00000000">
        <w:rPr>
          <w:rFonts w:ascii="Times New Roman" w:cs="Times New Roman" w:eastAsia="Times New Roman" w:hAnsi="Times New Roman"/>
          <w:sz w:val="24"/>
          <w:szCs w:val="24"/>
          <w:rtl w:val="0"/>
        </w:rPr>
        <w:t xml:space="preserve">A consistent relationship that slowly builds trust over time provides opportunities for embodied faith practiced in everyday life as well as programmed events. </w:t>
      </w:r>
    </w:p>
    <w:p w:rsidR="00000000" w:rsidDel="00000000" w:rsidP="00000000" w:rsidRDefault="00000000" w:rsidRPr="00000000" w14:paraId="00000066">
      <w:pPr>
        <w:widowControl w:val="0"/>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Programs can and should be updated to provide an environment for practicing embodied faith with an in-person community.</w:t>
      </w:r>
      <w:r w:rsidDel="00000000" w:rsidR="00000000" w:rsidRPr="00000000">
        <w:rPr>
          <w:rFonts w:ascii="Times New Roman" w:cs="Times New Roman" w:eastAsia="Times New Roman" w:hAnsi="Times New Roman"/>
          <w:sz w:val="24"/>
          <w:szCs w:val="24"/>
          <w:rtl w:val="0"/>
        </w:rPr>
        <w:t xml:space="preserve"> This means not simply talking about concepts or practices, but finding ways to embody those concepts and practices. This means not simply having a lesson or Bible study about forgiveness, but helping students embody forgiveness. This can be done by having students create and write down concrete steps of the process of forgiveness, including mental, emotional, physical, spiritual, and relational steps. They can identify someone they need to forgive and practice, in real time, with their mentor, leader, or educator on how to move from one step to the next. The mentor, leader, or educator can check in a day, week, month, or year later to ask where a young person is in their process of forgiveness. Embodied faith in the practice of charity can look like having young people identify places of need and prepare presentations on organizations or causes they would like to see supported. The group can take an offering and vote together on where to allocate the funds. Some students (along with a leader, mentor, or educator) can be assigned to follow up with reports, updates, prayer for the supported cause, and even a visit to the program (an embodied experience). One critical step is to pause in each part of these processes and help young people reflect and identify on what God is showing them or changing in their lives. They need to see how their faith is embodied in how they interact with themselves and the world around them. A trusted, authentic, loyal adult, who listens without judgement, becomes a reliable guide for young people as they embody their faith. </w:t>
      </w:r>
    </w:p>
    <w:p w:rsidR="00000000" w:rsidDel="00000000" w:rsidP="00000000" w:rsidRDefault="00000000" w:rsidRPr="00000000" w14:paraId="00000067">
      <w:pPr>
        <w:pStyle w:val="Heading1"/>
        <w:widowControl w:val="0"/>
        <w:spacing w:after="0" w:line="480" w:lineRule="auto"/>
        <w:ind w:left="0" w:firstLine="0"/>
        <w:rPr>
          <w:rFonts w:ascii="Times New Roman" w:cs="Times New Roman" w:eastAsia="Times New Roman" w:hAnsi="Times New Roman"/>
          <w:sz w:val="24"/>
          <w:szCs w:val="24"/>
        </w:rPr>
      </w:pPr>
      <w:bookmarkStart w:colFirst="0" w:colLast="0" w:name="_heading=h.alumsy9v7gcm" w:id="21"/>
      <w:bookmarkEnd w:id="21"/>
      <w:r w:rsidDel="00000000" w:rsidR="00000000" w:rsidRPr="00000000">
        <w:rPr>
          <w:rFonts w:ascii="Times New Roman" w:cs="Times New Roman" w:eastAsia="Times New Roman" w:hAnsi="Times New Roman"/>
          <w:sz w:val="24"/>
          <w:szCs w:val="24"/>
          <w:rtl w:val="0"/>
        </w:rPr>
        <w:t xml:space="preserve">Conclusion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of this study underscore that while digital technology and artificial intelligence continue to reshape adolescent life, they cannot replace the necessity of human connection. Across regions, faith formation emerged as fundamentally relational — sustained by mentors, trusted friends, and communities marked by loyalty, non-judgmental listening, trust and authenticity, more than by programs or content. Gen Z and Gen Alpha are seeking embodied relationships and authentic faith communities where they are known, valued, and heard.</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adolescents navigate questions of identity, belonging, and faith, youth ministers have a unique opportunity to cultivate environments where young people can experience the love of God through authentic relationships grounded in the </w:t>
      </w:r>
      <w:r w:rsidDel="00000000" w:rsidR="00000000" w:rsidRPr="00000000">
        <w:rPr>
          <w:rFonts w:ascii="Times New Roman" w:cs="Times New Roman" w:eastAsia="Times New Roman" w:hAnsi="Times New Roman"/>
          <w:i w:val="1"/>
          <w:iCs w:val="1"/>
          <w:sz w:val="24"/>
          <w:szCs w:val="24"/>
          <w:rtl w:val="0"/>
        </w:rPr>
        <w:t xml:space="preserve">Imago Dei.</w:t>
      </w:r>
      <w:r w:rsidDel="00000000" w:rsidR="00000000" w:rsidRPr="00000000">
        <w:rPr>
          <w:rFonts w:ascii="Times New Roman" w:cs="Times New Roman" w:eastAsia="Times New Roman" w:hAnsi="Times New Roman"/>
          <w:sz w:val="24"/>
          <w:szCs w:val="24"/>
          <w:rtl w:val="0"/>
        </w:rPr>
        <w:t xml:space="preserve"> Prioritizing consistent presence, attentive listening, and relational discipleship over programmatic approaches can foster belonging, strengthen agency, and support lasting faith formation. As technology continues to evolve, our most distinctive contribution may not be offering better content, but embodying the kind of Christ-centered relationships, the beloved community, that young people continue to seek.</w:t>
      </w:r>
    </w:p>
    <w:p w:rsidR="00000000" w:rsidDel="00000000" w:rsidP="00000000" w:rsidRDefault="00000000" w:rsidRPr="00000000" w14:paraId="0000006A">
      <w:pPr>
        <w:pStyle w:val="Heading1"/>
        <w:widowControl w:val="0"/>
        <w:spacing w:after="0" w:line="480" w:lineRule="auto"/>
        <w:ind w:left="0" w:firstLine="0"/>
        <w:rPr>
          <w:rFonts w:ascii="Times New Roman" w:cs="Times New Roman" w:eastAsia="Times New Roman" w:hAnsi="Times New Roman"/>
          <w:sz w:val="24"/>
          <w:szCs w:val="24"/>
        </w:rPr>
      </w:pPr>
      <w:bookmarkStart w:colFirst="0" w:colLast="0" w:name="_heading=h.sk7uoyrxma6g" w:id="22"/>
      <w:bookmarkEnd w:id="22"/>
      <w:r w:rsidDel="00000000" w:rsidR="00000000" w:rsidRPr="00000000">
        <w:rPr>
          <w:rFonts w:ascii="Times New Roman" w:cs="Times New Roman" w:eastAsia="Times New Roman" w:hAnsi="Times New Roman"/>
          <w:sz w:val="24"/>
          <w:szCs w:val="24"/>
          <w:rtl w:val="0"/>
        </w:rPr>
        <w:t xml:space="preserve">Future Directions</w:t>
      </w:r>
    </w:p>
    <w:p w:rsidR="00000000" w:rsidDel="00000000" w:rsidP="00000000" w:rsidRDefault="00000000" w:rsidRPr="00000000" w14:paraId="0000006B">
      <w:pPr>
        <w:widowControl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also raises important questions for future research. As youth ministry continues to emphasize relational and incarnational approaches, researchers and practitioners alike must consider how these practices can be meaningfully assessed. Existing evaluation efforts often focus on program participation, attendance, or engagement with ministry activities — metrics that capture presence, but not necessarily relationship, faith formation and belonging. If faith formation is fundamentally relational, future research should explore how to measure the presence and quality of incarnational ministry, including trust, attentive listening, authenticity, consistency, and relational belonging. Developing valid ways to assess these relational dimensions could better equip youth ministries to understand and strengthen the environments in which faith is formed.</w:t>
      </w:r>
    </w:p>
    <w:p w:rsidR="00000000" w:rsidDel="00000000" w:rsidP="00000000" w:rsidRDefault="00000000" w:rsidRPr="00000000" w14:paraId="0000006C">
      <w:pPr>
        <w:widowControl w:val="0"/>
        <w:spacing w:line="480" w:lineRule="auto"/>
        <w:ind w:firstLine="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1"/>
        <w:rPr/>
      </w:pPr>
      <w:bookmarkStart w:colFirst="0" w:colLast="0" w:name="_heading=h.4ormm0pnx9c6" w:id="23"/>
      <w:bookmarkEnd w:id="23"/>
      <w:r w:rsidDel="00000000" w:rsidR="00000000" w:rsidRPr="00000000">
        <w:rPr>
          <w:rtl w:val="0"/>
        </w:rPr>
        <w:t xml:space="preserve">Endnotes</w:t>
      </w:r>
      <w:r w:rsidDel="00000000" w:rsidR="00000000" w:rsidRPr="00000000">
        <w:rPr>
          <w:rtl w:val="0"/>
        </w:rPr>
      </w:r>
    </w:p>
    <w:p w:rsidR="00000000" w:rsidDel="00000000" w:rsidP="00000000" w:rsidRDefault="00000000" w:rsidRPr="00000000" w14:paraId="0000006E">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Thea L. Anderson, Rasa Valiauga, Christian Tallo, Catriona Blythe Hong, Shaminy Manoranjithan, Catherine Domingo, Manasvi Paudel, Ana Untaroiu, Samantha Barr, and Kate Goldhaber,  "Contributing Factors to the Rise in Adolescent Anxiety and Associated Mental Health Disorders: A Narrative Review of Current Literature," </w:t>
      </w:r>
      <w:r w:rsidDel="00000000" w:rsidR="00000000" w:rsidRPr="00000000">
        <w:rPr>
          <w:rFonts w:ascii="Times New Roman" w:cs="Times New Roman" w:eastAsia="Times New Roman" w:hAnsi="Times New Roman"/>
          <w:i w:val="1"/>
          <w:iCs w:val="1"/>
          <w:sz w:val="24"/>
          <w:szCs w:val="24"/>
          <w:rtl w:val="0"/>
        </w:rPr>
        <w:t xml:space="preserve">Journal of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Child and Adolescent Psychiatric Nursing</w:t>
      </w:r>
      <w:r w:rsidDel="00000000" w:rsidR="00000000" w:rsidRPr="00000000">
        <w:rPr>
          <w:rFonts w:ascii="Times New Roman" w:cs="Times New Roman" w:eastAsia="Times New Roman" w:hAnsi="Times New Roman"/>
          <w:sz w:val="24"/>
          <w:szCs w:val="24"/>
          <w:rtl w:val="0"/>
        </w:rPr>
        <w:t xml:space="preserve"> 38, no. 1 (2025): e70009, </w:t>
      </w:r>
      <w:hyperlink r:id="rId11">
        <w:r w:rsidDel="00000000" w:rsidR="00000000" w:rsidRPr="00000000">
          <w:rPr>
            <w:rFonts w:ascii="Times New Roman" w:cs="Times New Roman" w:eastAsia="Times New Roman" w:hAnsi="Times New Roman"/>
            <w:sz w:val="24"/>
            <w:szCs w:val="24"/>
            <w:u w:val="single"/>
            <w:rtl w:val="0"/>
          </w:rPr>
          <w:t xml:space="preserve">https://doi.org/10.1111/jcap.70009</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F">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Young Life,</w:t>
      </w:r>
      <w:r w:rsidDel="00000000" w:rsidR="00000000" w:rsidRPr="00000000">
        <w:rPr>
          <w:rFonts w:ascii="Times New Roman" w:cs="Times New Roman" w:eastAsia="Times New Roman" w:hAnsi="Times New Roman"/>
          <w:i w:val="1"/>
          <w:iCs w:val="1"/>
          <w:sz w:val="24"/>
          <w:szCs w:val="24"/>
          <w:rtl w:val="0"/>
        </w:rPr>
        <w:t xml:space="preserve"> Relate: Knowing and Believing in the Next Generation </w:t>
      </w:r>
      <w:r w:rsidDel="00000000" w:rsidR="00000000" w:rsidRPr="00000000">
        <w:rPr>
          <w:rFonts w:ascii="Times New Roman" w:cs="Times New Roman" w:eastAsia="Times New Roman" w:hAnsi="Times New Roman"/>
          <w:sz w:val="24"/>
          <w:szCs w:val="24"/>
          <w:rtl w:val="0"/>
        </w:rPr>
        <w:t xml:space="preserve">(Colorado Springs, CO: Young Life Research and Evaluation, 2024), 54, </w:t>
      </w:r>
      <w:hyperlink r:id="rId12">
        <w:r w:rsidDel="00000000" w:rsidR="00000000" w:rsidRPr="00000000">
          <w:rPr>
            <w:rFonts w:ascii="Times New Roman" w:cs="Times New Roman" w:eastAsia="Times New Roman" w:hAnsi="Times New Roman"/>
            <w:sz w:val="24"/>
            <w:szCs w:val="24"/>
            <w:u w:val="single"/>
            <w:rtl w:val="0"/>
          </w:rPr>
          <w:t xml:space="preserve">https://relate.younglife.org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0">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Jonathan Haidt, </w:t>
      </w:r>
      <w:r w:rsidDel="00000000" w:rsidR="00000000" w:rsidRPr="00000000">
        <w:rPr>
          <w:rFonts w:ascii="Times New Roman" w:cs="Times New Roman" w:eastAsia="Times New Roman" w:hAnsi="Times New Roman"/>
          <w:i w:val="1"/>
          <w:iCs w:val="1"/>
          <w:sz w:val="24"/>
          <w:szCs w:val="24"/>
          <w:rtl w:val="0"/>
        </w:rPr>
        <w:t xml:space="preserve">The Anxious Generation: How the Great Rewiring of Childhood Is Causing an Epidemic of Mental Illness</w:t>
      </w:r>
      <w:r w:rsidDel="00000000" w:rsidR="00000000" w:rsidRPr="00000000">
        <w:rPr>
          <w:rFonts w:ascii="Times New Roman" w:cs="Times New Roman" w:eastAsia="Times New Roman" w:hAnsi="Times New Roman"/>
          <w:sz w:val="24"/>
          <w:szCs w:val="24"/>
          <w:rtl w:val="0"/>
        </w:rPr>
        <w:t xml:space="preserve"> (New York: Penguin Press, 2024); Jean M. Twenge, </w:t>
      </w:r>
      <w:r w:rsidDel="00000000" w:rsidR="00000000" w:rsidRPr="00000000">
        <w:rPr>
          <w:rFonts w:ascii="Times New Roman" w:cs="Times New Roman" w:eastAsia="Times New Roman" w:hAnsi="Times New Roman"/>
          <w:i w:val="1"/>
          <w:iCs w:val="1"/>
          <w:sz w:val="24"/>
          <w:szCs w:val="24"/>
          <w:rtl w:val="0"/>
        </w:rPr>
        <w:t xml:space="preserve">iGen: Why Today's Super-Connected Kids Are Growing Up Less Rebellious, More Tolerant, Less Happy, and Completely Unprepared for Adulthood</w:t>
      </w:r>
      <w:r w:rsidDel="00000000" w:rsidR="00000000" w:rsidRPr="00000000">
        <w:rPr>
          <w:rFonts w:ascii="Times New Roman" w:cs="Times New Roman" w:eastAsia="Times New Roman" w:hAnsi="Times New Roman"/>
          <w:sz w:val="24"/>
          <w:szCs w:val="24"/>
          <w:rtl w:val="0"/>
        </w:rPr>
        <w:t xml:space="preserve"> (New York: Atria Books, 2017); Jean M. Twenge, </w:t>
      </w:r>
      <w:r w:rsidDel="00000000" w:rsidR="00000000" w:rsidRPr="00000000">
        <w:rPr>
          <w:rFonts w:ascii="Times New Roman" w:cs="Times New Roman" w:eastAsia="Times New Roman" w:hAnsi="Times New Roman"/>
          <w:i w:val="1"/>
          <w:iCs w:val="1"/>
          <w:sz w:val="24"/>
          <w:szCs w:val="24"/>
          <w:rtl w:val="0"/>
        </w:rPr>
        <w:t xml:space="preserve">Generations: The Real Differences Between Gen Z, Millennials, Gen X, Boomers, and Silents—and What They Mean for America's Future </w:t>
      </w:r>
      <w:r w:rsidDel="00000000" w:rsidR="00000000" w:rsidRPr="00000000">
        <w:rPr>
          <w:rFonts w:ascii="Times New Roman" w:cs="Times New Roman" w:eastAsia="Times New Roman" w:hAnsi="Times New Roman"/>
          <w:sz w:val="24"/>
          <w:szCs w:val="24"/>
          <w:rtl w:val="0"/>
        </w:rPr>
        <w:t xml:space="preserve">(New York: Atria Books, 2023); U.S. Surgeon General, </w:t>
      </w:r>
      <w:r w:rsidDel="00000000" w:rsidR="00000000" w:rsidRPr="00000000">
        <w:rPr>
          <w:rFonts w:ascii="Times New Roman" w:cs="Times New Roman" w:eastAsia="Times New Roman" w:hAnsi="Times New Roman"/>
          <w:i w:val="1"/>
          <w:iCs w:val="1"/>
          <w:sz w:val="24"/>
          <w:szCs w:val="24"/>
          <w:rtl w:val="0"/>
        </w:rPr>
        <w:t xml:space="preserve">Social Media and Youth Mental Health: The U.S. Surgeon General's Advisory</w:t>
      </w:r>
      <w:r w:rsidDel="00000000" w:rsidR="00000000" w:rsidRPr="00000000">
        <w:rPr>
          <w:rFonts w:ascii="Times New Roman" w:cs="Times New Roman" w:eastAsia="Times New Roman" w:hAnsi="Times New Roman"/>
          <w:sz w:val="24"/>
          <w:szCs w:val="24"/>
          <w:rtl w:val="0"/>
        </w:rPr>
        <w:t xml:space="preserve"> (Washington, DC: U.S. Department of Health and Human Services, 2023).</w:t>
      </w:r>
    </w:p>
    <w:p w:rsidR="00000000" w:rsidDel="00000000" w:rsidP="00000000" w:rsidRDefault="00000000" w:rsidRPr="00000000" w14:paraId="00000071">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The Relate Project 2026: Connecting with the Next Generation</w:t>
      </w:r>
      <w:r w:rsidDel="00000000" w:rsidR="00000000" w:rsidRPr="00000000">
        <w:rPr>
          <w:rFonts w:ascii="Times New Roman" w:cs="Times New Roman" w:eastAsia="Times New Roman" w:hAnsi="Times New Roman"/>
          <w:sz w:val="24"/>
          <w:szCs w:val="24"/>
          <w:rtl w:val="0"/>
        </w:rPr>
        <w:t xml:space="preserve"> (Colorado Springs, CO: Young Life Research and Practice, 2026)</w:t>
      </w:r>
      <w:r w:rsidDel="00000000" w:rsidR="00000000" w:rsidRPr="00000000">
        <w:rPr>
          <w:rFonts w:ascii="Times New Roman" w:cs="Times New Roman" w:eastAsia="Times New Roman" w:hAnsi="Times New Roman"/>
          <w:sz w:val="24"/>
          <w:szCs w:val="24"/>
          <w:rtl w:val="0"/>
        </w:rPr>
        <w:t xml:space="preserve">, 29, 51, </w:t>
      </w:r>
      <w:hyperlink r:id="rId13">
        <w:r w:rsidDel="00000000" w:rsidR="00000000" w:rsidRPr="00000000">
          <w:rPr>
            <w:rFonts w:ascii="Times New Roman" w:cs="Times New Roman" w:eastAsia="Times New Roman" w:hAnsi="Times New Roman"/>
            <w:sz w:val="24"/>
            <w:szCs w:val="24"/>
            <w:u w:val="single"/>
            <w:rtl w:val="0"/>
          </w:rPr>
          <w:t xml:space="preserve">https://relate.younglife.org</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2">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Brian J. Willoughby, Jason S. Carroll, Michael Toscano, Rebekah M. Hakala, and Katrina Morris, </w:t>
      </w:r>
      <w:r w:rsidDel="00000000" w:rsidR="00000000" w:rsidRPr="00000000">
        <w:rPr>
          <w:rFonts w:ascii="Times New Roman" w:cs="Times New Roman" w:eastAsia="Times New Roman" w:hAnsi="Times New Roman"/>
          <w:i w:val="1"/>
          <w:iCs w:val="1"/>
          <w:sz w:val="24"/>
          <w:szCs w:val="24"/>
          <w:rtl w:val="0"/>
        </w:rPr>
        <w:t xml:space="preserve">Secret Soulmates: How AI Romantic Companions Are Starting to Impact Real-Life Romantic Relationships in Young Adulthood</w:t>
      </w:r>
      <w:r w:rsidDel="00000000" w:rsidR="00000000" w:rsidRPr="00000000">
        <w:rPr>
          <w:rFonts w:ascii="Times New Roman" w:cs="Times New Roman" w:eastAsia="Times New Roman" w:hAnsi="Times New Roman"/>
          <w:sz w:val="24"/>
          <w:szCs w:val="24"/>
          <w:rtl w:val="0"/>
        </w:rPr>
        <w:t xml:space="preserve"> (Provo, UT: Wheatley Institute at Brigham Young University and Institute of Family Studies, 2026), 12-15.</w:t>
      </w:r>
    </w:p>
    <w:p w:rsidR="00000000" w:rsidDel="00000000" w:rsidP="00000000" w:rsidRDefault="00000000" w:rsidRPr="00000000" w14:paraId="00000073">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The Relate Project 2026, </w:t>
      </w: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4">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5">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Willoughby et al., Secret Soulmates, 21; 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30, 31, 58, 70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6">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5, 11, 15.</w:t>
      </w:r>
    </w:p>
    <w:p w:rsidR="00000000" w:rsidDel="00000000" w:rsidP="00000000" w:rsidRDefault="00000000" w:rsidRPr="00000000" w14:paraId="00000077">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Relate: Knowing and Believing</w:t>
      </w:r>
      <w:r w:rsidDel="00000000" w:rsidR="00000000" w:rsidRPr="00000000">
        <w:rPr>
          <w:rFonts w:ascii="Times New Roman" w:cs="Times New Roman" w:eastAsia="Times New Roman" w:hAnsi="Times New Roman"/>
          <w:sz w:val="24"/>
          <w:szCs w:val="24"/>
          <w:rtl w:val="0"/>
        </w:rPr>
        <w:t xml:space="preserve">, 18; 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5, 29. </w:t>
      </w:r>
    </w:p>
    <w:p w:rsidR="00000000" w:rsidDel="00000000" w:rsidP="00000000" w:rsidRDefault="00000000" w:rsidRPr="00000000" w14:paraId="00000078">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11</w:t>
      </w:r>
      <w:r w:rsidDel="00000000" w:rsidR="00000000" w:rsidRPr="00000000">
        <w:rPr>
          <w:rFonts w:ascii="Times New Roman" w:cs="Times New Roman" w:eastAsia="Times New Roman" w:hAnsi="Times New Roman"/>
          <w:sz w:val="24"/>
          <w:szCs w:val="24"/>
          <w:rtl w:val="0"/>
        </w:rPr>
        <w:t xml:space="preserve">Future of Faith, </w:t>
      </w:r>
      <w:r w:rsidDel="00000000" w:rsidR="00000000" w:rsidRPr="00000000">
        <w:rPr>
          <w:rFonts w:ascii="Times New Roman" w:cs="Times New Roman" w:eastAsia="Times New Roman" w:hAnsi="Times New Roman"/>
          <w:i w:val="1"/>
          <w:iCs w:val="1"/>
          <w:sz w:val="24"/>
          <w:szCs w:val="24"/>
          <w:rtl w:val="0"/>
        </w:rPr>
        <w:t xml:space="preserve">Sacred Listening, Deeper Faith: A Research-Driven Approach</w:t>
      </w:r>
      <w:r w:rsidDel="00000000" w:rsidR="00000000" w:rsidRPr="00000000">
        <w:rPr>
          <w:rFonts w:ascii="Times New Roman" w:cs="Times New Roman" w:eastAsia="Times New Roman" w:hAnsi="Times New Roman"/>
          <w:sz w:val="24"/>
          <w:szCs w:val="24"/>
          <w:rtl w:val="0"/>
        </w:rPr>
        <w:t xml:space="preserve"> (Future of Faith, 2025), 11.</w:t>
      </w:r>
    </w:p>
    <w:p w:rsidR="00000000" w:rsidDel="00000000" w:rsidP="00000000" w:rsidRDefault="00000000" w:rsidRPr="00000000" w14:paraId="00000079">
      <w:pPr>
        <w:widowControl w:val="0"/>
        <w:spacing w:after="0" w:line="240" w:lineRule="auto"/>
        <w:ind w:left="720" w:hanging="720"/>
        <w:rPr>
          <w:rFonts w:ascii="Times New Roman" w:cs="Times New Roman" w:eastAsia="Times New Roman" w:hAnsi="Times New Roman"/>
          <w:sz w:val="24"/>
          <w:szCs w:val="24"/>
          <w:shd w:fill="fff2cc" w:val="clear"/>
        </w:rPr>
      </w:pP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63. </w:t>
      </w:r>
      <w:r w:rsidDel="00000000" w:rsidR="00000000" w:rsidRPr="00000000">
        <w:rPr>
          <w:rtl w:val="0"/>
        </w:rPr>
      </w:r>
    </w:p>
    <w:p w:rsidR="00000000" w:rsidDel="00000000" w:rsidP="00000000" w:rsidRDefault="00000000" w:rsidRPr="00000000" w14:paraId="0000007A">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13</w:t>
      </w:r>
      <w:r w:rsidDel="00000000" w:rsidR="00000000" w:rsidRPr="00000000">
        <w:rPr>
          <w:rFonts w:ascii="Times New Roman" w:cs="Times New Roman" w:eastAsia="Times New Roman" w:hAnsi="Times New Roman"/>
          <w:sz w:val="24"/>
          <w:szCs w:val="24"/>
          <w:rtl w:val="0"/>
        </w:rPr>
        <w:t xml:space="preserve">Future of Faith, </w:t>
      </w:r>
      <w:r w:rsidDel="00000000" w:rsidR="00000000" w:rsidRPr="00000000">
        <w:rPr>
          <w:rFonts w:ascii="Times New Roman" w:cs="Times New Roman" w:eastAsia="Times New Roman" w:hAnsi="Times New Roman"/>
          <w:i w:val="1"/>
          <w:iCs w:val="1"/>
          <w:sz w:val="24"/>
          <w:szCs w:val="24"/>
          <w:rtl w:val="0"/>
        </w:rPr>
        <w:t xml:space="preserve">Sacred Listening</w:t>
      </w:r>
      <w:r w:rsidDel="00000000" w:rsidR="00000000" w:rsidRPr="00000000">
        <w:rPr>
          <w:rFonts w:ascii="Times New Roman" w:cs="Times New Roman" w:eastAsia="Times New Roman" w:hAnsi="Times New Roman"/>
          <w:sz w:val="24"/>
          <w:szCs w:val="24"/>
          <w:rtl w:val="0"/>
        </w:rPr>
        <w:t xml:space="preserve">, 4; Josh Packard and Megan Bissell, "Research-Backed Practices to Engage Youth in a Vibrant Catholic Church: The Case for Implementing Sacred Listening Practices," </w:t>
      </w:r>
      <w:r w:rsidDel="00000000" w:rsidR="00000000" w:rsidRPr="00000000">
        <w:rPr>
          <w:rFonts w:ascii="Times New Roman" w:cs="Times New Roman" w:eastAsia="Times New Roman" w:hAnsi="Times New Roman"/>
          <w:i w:val="1"/>
          <w:iCs w:val="1"/>
          <w:sz w:val="24"/>
          <w:szCs w:val="24"/>
          <w:rtl w:val="0"/>
        </w:rPr>
        <w:t xml:space="preserve">Journal of Moral Theology</w:t>
      </w:r>
      <w:r w:rsidDel="00000000" w:rsidR="00000000" w:rsidRPr="00000000">
        <w:rPr>
          <w:rFonts w:ascii="Times New Roman" w:cs="Times New Roman" w:eastAsia="Times New Roman" w:hAnsi="Times New Roman"/>
          <w:sz w:val="24"/>
          <w:szCs w:val="24"/>
          <w:rtl w:val="0"/>
        </w:rPr>
        <w:t xml:space="preserve"> 13, Special Issue 2 (2024): 255.</w:t>
      </w:r>
    </w:p>
    <w:p w:rsidR="00000000" w:rsidDel="00000000" w:rsidP="00000000" w:rsidRDefault="00000000" w:rsidRPr="00000000" w14:paraId="0000007B">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14</w:t>
      </w:r>
      <w:r w:rsidDel="00000000" w:rsidR="00000000" w:rsidRPr="00000000">
        <w:rPr>
          <w:rFonts w:ascii="Times New Roman" w:cs="Times New Roman" w:eastAsia="Times New Roman" w:hAnsi="Times New Roman"/>
          <w:sz w:val="24"/>
          <w:szCs w:val="24"/>
          <w:rtl w:val="0"/>
        </w:rPr>
        <w:t xml:space="preserve">Kent Pekel, Eugene C. Roehlkepartain, Amy K. Syvertsen, Peter C. Scales, Theresa K. Sullivan, and Jenna Sethi, "Finding the Fluoride: Examining How and Why Developmental Relationships Are the Active Ingredient in Interventions That Work," </w:t>
      </w:r>
      <w:r w:rsidDel="00000000" w:rsidR="00000000" w:rsidRPr="00000000">
        <w:rPr>
          <w:rFonts w:ascii="Times New Roman" w:cs="Times New Roman" w:eastAsia="Times New Roman" w:hAnsi="Times New Roman"/>
          <w:i w:val="1"/>
          <w:iCs w:val="1"/>
          <w:sz w:val="24"/>
          <w:szCs w:val="24"/>
          <w:rtl w:val="0"/>
        </w:rPr>
        <w:t xml:space="preserve">American Journal of Orthopsychiatry</w:t>
      </w:r>
      <w:r w:rsidDel="00000000" w:rsidR="00000000" w:rsidRPr="00000000">
        <w:rPr>
          <w:rFonts w:ascii="Times New Roman" w:cs="Times New Roman" w:eastAsia="Times New Roman" w:hAnsi="Times New Roman"/>
          <w:sz w:val="24"/>
          <w:szCs w:val="24"/>
          <w:rtl w:val="0"/>
        </w:rPr>
        <w:t xml:space="preserve"> 88, no. 5 (2018): 493–502; Junlei Li and Megan M. Julian, "Developmental Relationships as the Active Ingredient: A Unifying Working Hypothesis of 'What Works' Across Intervention Settings," </w:t>
      </w:r>
      <w:r w:rsidDel="00000000" w:rsidR="00000000" w:rsidRPr="00000000">
        <w:rPr>
          <w:rFonts w:ascii="Times New Roman" w:cs="Times New Roman" w:eastAsia="Times New Roman" w:hAnsi="Times New Roman"/>
          <w:i w:val="1"/>
          <w:iCs w:val="1"/>
          <w:sz w:val="24"/>
          <w:szCs w:val="24"/>
          <w:rtl w:val="0"/>
        </w:rPr>
        <w:t xml:space="preserve">American Journal of Orthopsychiatry</w:t>
      </w:r>
      <w:r w:rsidDel="00000000" w:rsidR="00000000" w:rsidRPr="00000000">
        <w:rPr>
          <w:rFonts w:ascii="Times New Roman" w:cs="Times New Roman" w:eastAsia="Times New Roman" w:hAnsi="Times New Roman"/>
          <w:sz w:val="24"/>
          <w:szCs w:val="24"/>
          <w:rtl w:val="0"/>
        </w:rPr>
        <w:t xml:space="preserve"> 82, no. 2 (2012): 157–166; Search Institute, 40 </w:t>
      </w:r>
      <w:r w:rsidDel="00000000" w:rsidR="00000000" w:rsidRPr="00000000">
        <w:rPr>
          <w:rFonts w:ascii="Times New Roman" w:cs="Times New Roman" w:eastAsia="Times New Roman" w:hAnsi="Times New Roman"/>
          <w:i w:val="1"/>
          <w:iCs w:val="1"/>
          <w:sz w:val="24"/>
          <w:szCs w:val="24"/>
          <w:rtl w:val="0"/>
        </w:rPr>
        <w:t xml:space="preserve">Developmental Assets </w:t>
      </w:r>
      <w:r w:rsidDel="00000000" w:rsidR="00000000" w:rsidRPr="00000000">
        <w:rPr>
          <w:rFonts w:ascii="Times New Roman" w:cs="Times New Roman" w:eastAsia="Times New Roman" w:hAnsi="Times New Roman"/>
          <w:sz w:val="24"/>
          <w:szCs w:val="24"/>
          <w:rtl w:val="0"/>
        </w:rPr>
        <w:t xml:space="preserve">(Minneapolis, MN: Search Institute, 2020).</w:t>
      </w:r>
    </w:p>
    <w:p w:rsidR="00000000" w:rsidDel="00000000" w:rsidP="00000000" w:rsidRDefault="00000000" w:rsidRPr="00000000" w14:paraId="0000007C">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15</w:t>
      </w:r>
      <w:r w:rsidDel="00000000" w:rsidR="00000000" w:rsidRPr="00000000">
        <w:rPr>
          <w:rFonts w:ascii="Times New Roman" w:cs="Times New Roman" w:eastAsia="Times New Roman" w:hAnsi="Times New Roman"/>
          <w:sz w:val="24"/>
          <w:szCs w:val="24"/>
          <w:rtl w:val="0"/>
        </w:rPr>
        <w:t xml:space="preserve">Steven C. Argue and Tyler S. Greenway, "Empathy with Emerging Generations as a Foundation for Ministry," </w:t>
      </w:r>
      <w:r w:rsidDel="00000000" w:rsidR="00000000" w:rsidRPr="00000000">
        <w:rPr>
          <w:rFonts w:ascii="Times New Roman" w:cs="Times New Roman" w:eastAsia="Times New Roman" w:hAnsi="Times New Roman"/>
          <w:i w:val="1"/>
          <w:iCs w:val="1"/>
          <w:sz w:val="24"/>
          <w:szCs w:val="24"/>
          <w:rtl w:val="0"/>
        </w:rPr>
        <w:t xml:space="preserve">Christian Education Journal </w:t>
      </w:r>
      <w:r w:rsidDel="00000000" w:rsidR="00000000" w:rsidRPr="00000000">
        <w:rPr>
          <w:rFonts w:ascii="Times New Roman" w:cs="Times New Roman" w:eastAsia="Times New Roman" w:hAnsi="Times New Roman"/>
          <w:sz w:val="24"/>
          <w:szCs w:val="24"/>
          <w:rtl w:val="0"/>
        </w:rPr>
        <w:t xml:space="preserve">17, no. 1 (2020): 110–129, </w:t>
      </w:r>
      <w:hyperlink r:id="rId14">
        <w:r w:rsidDel="00000000" w:rsidR="00000000" w:rsidRPr="00000000">
          <w:rPr>
            <w:rFonts w:ascii="Times New Roman" w:cs="Times New Roman" w:eastAsia="Times New Roman" w:hAnsi="Times New Roman"/>
            <w:sz w:val="24"/>
            <w:szCs w:val="24"/>
            <w:u w:val="single"/>
            <w:rtl w:val="0"/>
          </w:rPr>
          <w:t xml:space="preserve">https://doi.org/10.1177/0739891319899666</w:t>
        </w:r>
      </w:hyperlink>
      <w:r w:rsidDel="00000000" w:rsidR="00000000" w:rsidRPr="00000000">
        <w:rPr>
          <w:rFonts w:ascii="Times New Roman" w:cs="Times New Roman" w:eastAsia="Times New Roman" w:hAnsi="Times New Roman"/>
          <w:sz w:val="24"/>
          <w:szCs w:val="24"/>
          <w:rtl w:val="0"/>
        </w:rPr>
        <w:t xml:space="preserve">; Richard E. Boyatzis, Terry Brizz, and Lindsey N. Godwin, "The Effect of Religious Leaders' Emotional and Social Competencies on Improving Parish Vibrancy," </w:t>
      </w:r>
      <w:r w:rsidDel="00000000" w:rsidR="00000000" w:rsidRPr="00000000">
        <w:rPr>
          <w:rFonts w:ascii="Times New Roman" w:cs="Times New Roman" w:eastAsia="Times New Roman" w:hAnsi="Times New Roman"/>
          <w:i w:val="1"/>
          <w:iCs w:val="1"/>
          <w:sz w:val="24"/>
          <w:szCs w:val="24"/>
          <w:rtl w:val="0"/>
        </w:rPr>
        <w:t xml:space="preserve">Journal of Leadership and Organizational Studies</w:t>
      </w:r>
      <w:r w:rsidDel="00000000" w:rsidR="00000000" w:rsidRPr="00000000">
        <w:rPr>
          <w:rFonts w:ascii="Times New Roman" w:cs="Times New Roman" w:eastAsia="Times New Roman" w:hAnsi="Times New Roman"/>
          <w:sz w:val="24"/>
          <w:szCs w:val="24"/>
          <w:rtl w:val="0"/>
        </w:rPr>
        <w:t xml:space="preserve"> 18, no. 2 (2010): 192–206, </w:t>
      </w:r>
      <w:hyperlink r:id="rId15">
        <w:r w:rsidDel="00000000" w:rsidR="00000000" w:rsidRPr="00000000">
          <w:rPr>
            <w:rFonts w:ascii="Times New Roman" w:cs="Times New Roman" w:eastAsia="Times New Roman" w:hAnsi="Times New Roman"/>
            <w:sz w:val="24"/>
            <w:szCs w:val="24"/>
            <w:u w:val="single"/>
            <w:rtl w:val="0"/>
          </w:rPr>
          <w:t xml:space="preserve">https://doi.org/10.1177/1548051810369676</w:t>
        </w:r>
      </w:hyperlink>
      <w:r w:rsidDel="00000000" w:rsidR="00000000" w:rsidRPr="00000000">
        <w:rPr>
          <w:rFonts w:ascii="Times New Roman" w:cs="Times New Roman" w:eastAsia="Times New Roman" w:hAnsi="Times New Roman"/>
          <w:sz w:val="24"/>
          <w:szCs w:val="24"/>
          <w:rtl w:val="0"/>
        </w:rPr>
        <w:t xml:space="preserve">; Jodi G. Hunt, "And Then There Was Zoom: A Catholic Theological Examination on the Development of Digital Youth Ministry," </w:t>
      </w:r>
      <w:r w:rsidDel="00000000" w:rsidR="00000000" w:rsidRPr="00000000">
        <w:rPr>
          <w:rFonts w:ascii="Times New Roman" w:cs="Times New Roman" w:eastAsia="Times New Roman" w:hAnsi="Times New Roman"/>
          <w:i w:val="1"/>
          <w:iCs w:val="1"/>
          <w:sz w:val="24"/>
          <w:szCs w:val="24"/>
          <w:rtl w:val="0"/>
        </w:rPr>
        <w:t xml:space="preserve">Religions</w:t>
      </w:r>
      <w:r w:rsidDel="00000000" w:rsidR="00000000" w:rsidRPr="00000000">
        <w:rPr>
          <w:rFonts w:ascii="Times New Roman" w:cs="Times New Roman" w:eastAsia="Times New Roman" w:hAnsi="Times New Roman"/>
          <w:sz w:val="24"/>
          <w:szCs w:val="24"/>
          <w:rtl w:val="0"/>
        </w:rPr>
        <w:t xml:space="preserve"> 11, no. 11 (2020): 565, </w:t>
      </w:r>
      <w:hyperlink r:id="rId16">
        <w:r w:rsidDel="00000000" w:rsidR="00000000" w:rsidRPr="00000000">
          <w:rPr>
            <w:rFonts w:ascii="Times New Roman" w:cs="Times New Roman" w:eastAsia="Times New Roman" w:hAnsi="Times New Roman"/>
            <w:sz w:val="24"/>
            <w:szCs w:val="24"/>
            <w:u w:val="single"/>
            <w:rtl w:val="0"/>
          </w:rPr>
          <w:t xml:space="preserve">https://doi.org/10.3390/rel11110565</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D">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16</w:t>
      </w:r>
      <w:r w:rsidDel="00000000" w:rsidR="00000000" w:rsidRPr="00000000">
        <w:rPr>
          <w:rFonts w:ascii="Times New Roman" w:cs="Times New Roman" w:eastAsia="Times New Roman" w:hAnsi="Times New Roman"/>
          <w:sz w:val="24"/>
          <w:szCs w:val="24"/>
          <w:rtl w:val="0"/>
        </w:rPr>
        <w:t xml:space="preserve">Vatican Council II, </w:t>
      </w:r>
      <w:r w:rsidDel="00000000" w:rsidR="00000000" w:rsidRPr="00000000">
        <w:rPr>
          <w:rFonts w:ascii="Times New Roman" w:cs="Times New Roman" w:eastAsia="Times New Roman" w:hAnsi="Times New Roman"/>
          <w:i w:val="1"/>
          <w:iCs w:val="1"/>
          <w:sz w:val="24"/>
          <w:szCs w:val="24"/>
          <w:rtl w:val="0"/>
        </w:rPr>
        <w:t xml:space="preserve">Pastoral Constitution on the Church in the Modern World (Gaudium et Spes) </w:t>
      </w:r>
      <w:r w:rsidDel="00000000" w:rsidR="00000000" w:rsidRPr="00000000">
        <w:rPr>
          <w:rFonts w:ascii="Times New Roman" w:cs="Times New Roman" w:eastAsia="Times New Roman" w:hAnsi="Times New Roman"/>
          <w:sz w:val="24"/>
          <w:szCs w:val="24"/>
          <w:rtl w:val="0"/>
        </w:rPr>
        <w:t xml:space="preserve">(1965), nos. 40–44; Packard and Bissell, "Research-Backed Practices," 261–262.</w:t>
      </w:r>
    </w:p>
    <w:p w:rsidR="00000000" w:rsidDel="00000000" w:rsidP="00000000" w:rsidRDefault="00000000" w:rsidRPr="00000000" w14:paraId="0000007E">
      <w:pPr>
        <w:widowControl w:val="0"/>
        <w:spacing w:after="0" w:line="240" w:lineRule="auto"/>
        <w:ind w:left="720" w:hanging="720"/>
        <w:rPr>
          <w:rFonts w:ascii="Times New Roman" w:cs="Times New Roman" w:eastAsia="Times New Roman" w:hAnsi="Times New Roman"/>
          <w:sz w:val="24"/>
          <w:szCs w:val="24"/>
          <w:shd w:fill="fff2cc" w:val="clear"/>
        </w:rPr>
      </w:pPr>
      <w:r w:rsidDel="00000000" w:rsidR="00000000" w:rsidRPr="00000000">
        <w:rPr>
          <w:rFonts w:ascii="Times New Roman" w:cs="Times New Roman" w:eastAsia="Times New Roman" w:hAnsi="Times New Roman"/>
          <w:sz w:val="24"/>
          <w:szCs w:val="24"/>
          <w:vertAlign w:val="superscript"/>
          <w:rtl w:val="0"/>
        </w:rPr>
        <w:t xml:space="preserve">17</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Relate: Knowing and Believing</w:t>
      </w:r>
      <w:r w:rsidDel="00000000" w:rsidR="00000000" w:rsidRPr="00000000">
        <w:rPr>
          <w:rFonts w:ascii="Times New Roman" w:cs="Times New Roman" w:eastAsia="Times New Roman" w:hAnsi="Times New Roman"/>
          <w:sz w:val="24"/>
          <w:szCs w:val="24"/>
          <w:rtl w:val="0"/>
        </w:rPr>
        <w:t xml:space="preserve">, 17; 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12. </w:t>
      </w:r>
      <w:r w:rsidDel="00000000" w:rsidR="00000000" w:rsidRPr="00000000">
        <w:rPr>
          <w:rtl w:val="0"/>
        </w:rPr>
      </w:r>
    </w:p>
    <w:p w:rsidR="00000000" w:rsidDel="00000000" w:rsidP="00000000" w:rsidRDefault="00000000" w:rsidRPr="00000000" w14:paraId="0000007F">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18</w:t>
      </w:r>
      <w:r w:rsidDel="00000000" w:rsidR="00000000" w:rsidRPr="00000000">
        <w:rPr>
          <w:rFonts w:ascii="Times New Roman" w:cs="Times New Roman" w:eastAsia="Times New Roman" w:hAnsi="Times New Roman"/>
          <w:sz w:val="24"/>
          <w:szCs w:val="24"/>
          <w:rtl w:val="0"/>
        </w:rPr>
        <w:t xml:space="preserve">Packard and Bissell, "Research-Backed Practices," 265; Ryan S. Peterson, </w:t>
      </w:r>
      <w:r w:rsidDel="00000000" w:rsidR="00000000" w:rsidRPr="00000000">
        <w:rPr>
          <w:rFonts w:ascii="Times New Roman" w:cs="Times New Roman" w:eastAsia="Times New Roman" w:hAnsi="Times New Roman"/>
          <w:i w:val="1"/>
          <w:iCs w:val="1"/>
          <w:sz w:val="24"/>
          <w:szCs w:val="24"/>
          <w:rtl w:val="0"/>
        </w:rPr>
        <w:t xml:space="preserve">The Imago Dei as Human Identity: A Theological Interpretation</w:t>
      </w:r>
      <w:r w:rsidDel="00000000" w:rsidR="00000000" w:rsidRPr="00000000">
        <w:rPr>
          <w:rFonts w:ascii="Times New Roman" w:cs="Times New Roman" w:eastAsia="Times New Roman" w:hAnsi="Times New Roman"/>
          <w:sz w:val="24"/>
          <w:szCs w:val="24"/>
          <w:rtl w:val="0"/>
        </w:rPr>
        <w:t xml:space="preserve"> (University Park, PA: The Pennsylvania State University Press, 2016).</w:t>
      </w:r>
    </w:p>
    <w:p w:rsidR="00000000" w:rsidDel="00000000" w:rsidP="00000000" w:rsidRDefault="00000000" w:rsidRPr="00000000" w14:paraId="00000080">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19</w:t>
      </w:r>
      <w:r w:rsidDel="00000000" w:rsidR="00000000" w:rsidRPr="00000000">
        <w:rPr>
          <w:rFonts w:ascii="Times New Roman" w:cs="Times New Roman" w:eastAsia="Times New Roman" w:hAnsi="Times New Roman"/>
          <w:sz w:val="24"/>
          <w:szCs w:val="24"/>
          <w:rtl w:val="0"/>
        </w:rPr>
        <w:t xml:space="preserve">Hiroaki Kawamichi, Kazufumi Yoshihara, Akihiro T. Sasaki, Sho K. Sugawara, Hiroki C. Tanabe, Ryoji Shinohara, Yuka Sugisawa, Kentaro Tokutake, Yukiko Mochizuki, Tokie Anme, and Norihiro Sadato, "Perceiving Active Listening Activates the Reward System and Improves the Impression of Relevant Experiences,"</w:t>
      </w:r>
      <w:r w:rsidDel="00000000" w:rsidR="00000000" w:rsidRPr="00000000">
        <w:rPr>
          <w:rFonts w:ascii="Times New Roman" w:cs="Times New Roman" w:eastAsia="Times New Roman" w:hAnsi="Times New Roman"/>
          <w:i w:val="1"/>
          <w:iCs w:val="1"/>
          <w:sz w:val="24"/>
          <w:szCs w:val="24"/>
          <w:rtl w:val="0"/>
        </w:rPr>
        <w:t xml:space="preserve"> Social Neuroscience </w:t>
      </w:r>
      <w:r w:rsidDel="00000000" w:rsidR="00000000" w:rsidRPr="00000000">
        <w:rPr>
          <w:rFonts w:ascii="Times New Roman" w:cs="Times New Roman" w:eastAsia="Times New Roman" w:hAnsi="Times New Roman"/>
          <w:sz w:val="24"/>
          <w:szCs w:val="24"/>
          <w:rtl w:val="0"/>
        </w:rPr>
        <w:t xml:space="preserve">10, no. 1 (2015): 16–26, </w:t>
      </w:r>
      <w:hyperlink r:id="rId17">
        <w:r w:rsidDel="00000000" w:rsidR="00000000" w:rsidRPr="00000000">
          <w:rPr>
            <w:rFonts w:ascii="Times New Roman" w:cs="Times New Roman" w:eastAsia="Times New Roman" w:hAnsi="Times New Roman"/>
            <w:sz w:val="24"/>
            <w:szCs w:val="24"/>
            <w:u w:val="single"/>
            <w:rtl w:val="0"/>
          </w:rPr>
          <w:t xml:space="preserve">https://doi.org/10.1080/17470919.2014.954732</w:t>
        </w:r>
      </w:hyperlink>
      <w:r w:rsidDel="00000000" w:rsidR="00000000" w:rsidRPr="00000000">
        <w:rPr>
          <w:rFonts w:ascii="Times New Roman" w:cs="Times New Roman" w:eastAsia="Times New Roman" w:hAnsi="Times New Roman"/>
          <w:sz w:val="24"/>
          <w:szCs w:val="24"/>
          <w:rtl w:val="0"/>
        </w:rPr>
        <w:t xml:space="preserve">; Carl R. Rogers and Richard E. Farson, </w:t>
      </w:r>
      <w:r w:rsidDel="00000000" w:rsidR="00000000" w:rsidRPr="00000000">
        <w:rPr>
          <w:rFonts w:ascii="Times New Roman" w:cs="Times New Roman" w:eastAsia="Times New Roman" w:hAnsi="Times New Roman"/>
          <w:i w:val="1"/>
          <w:iCs w:val="1"/>
          <w:sz w:val="24"/>
          <w:szCs w:val="24"/>
          <w:rtl w:val="0"/>
        </w:rPr>
        <w:t xml:space="preserve">Active Listening</w:t>
      </w:r>
      <w:r w:rsidDel="00000000" w:rsidR="00000000" w:rsidRPr="00000000">
        <w:rPr>
          <w:rFonts w:ascii="Times New Roman" w:cs="Times New Roman" w:eastAsia="Times New Roman" w:hAnsi="Times New Roman"/>
          <w:sz w:val="24"/>
          <w:szCs w:val="24"/>
          <w:rtl w:val="0"/>
        </w:rPr>
        <w:t xml:space="preserve"> (Boston, MA: Houghton Mifflin, 1957); Harry Weger, Gina Castle Bell, Elizabeth M. Minei, and Melissa C. Robinson, "The Relative Effectiveness of Active Listening in Initial Interactions,"</w:t>
      </w:r>
      <w:r w:rsidDel="00000000" w:rsidR="00000000" w:rsidRPr="00000000">
        <w:rPr>
          <w:rFonts w:ascii="Times New Roman" w:cs="Times New Roman" w:eastAsia="Times New Roman" w:hAnsi="Times New Roman"/>
          <w:i w:val="1"/>
          <w:iCs w:val="1"/>
          <w:sz w:val="24"/>
          <w:szCs w:val="24"/>
          <w:rtl w:val="0"/>
        </w:rPr>
        <w:t xml:space="preserve"> International Journal of Listening </w:t>
      </w:r>
      <w:r w:rsidDel="00000000" w:rsidR="00000000" w:rsidRPr="00000000">
        <w:rPr>
          <w:rFonts w:ascii="Times New Roman" w:cs="Times New Roman" w:eastAsia="Times New Roman" w:hAnsi="Times New Roman"/>
          <w:sz w:val="24"/>
          <w:szCs w:val="24"/>
          <w:rtl w:val="0"/>
        </w:rPr>
        <w:t xml:space="preserve">28, no. 1 (2014): 13–31, </w:t>
      </w:r>
      <w:hyperlink r:id="rId18">
        <w:r w:rsidDel="00000000" w:rsidR="00000000" w:rsidRPr="00000000">
          <w:rPr>
            <w:rFonts w:ascii="Times New Roman" w:cs="Times New Roman" w:eastAsia="Times New Roman" w:hAnsi="Times New Roman"/>
            <w:sz w:val="24"/>
            <w:szCs w:val="24"/>
            <w:u w:val="single"/>
            <w:rtl w:val="0"/>
          </w:rPr>
          <w:t xml:space="preserve">https://doi.org/10.1080/10904018.2013.813234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1">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20</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66. </w:t>
      </w:r>
      <w:r w:rsidDel="00000000" w:rsidR="00000000" w:rsidRPr="00000000">
        <w:rPr>
          <w:rtl w:val="0"/>
        </w:rPr>
      </w:r>
    </w:p>
    <w:p w:rsidR="00000000" w:rsidDel="00000000" w:rsidP="00000000" w:rsidRDefault="00000000" w:rsidRPr="00000000" w14:paraId="00000082">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21</w:t>
      </w:r>
      <w:r w:rsidDel="00000000" w:rsidR="00000000" w:rsidRPr="00000000">
        <w:rPr>
          <w:rFonts w:ascii="Times New Roman" w:cs="Times New Roman" w:eastAsia="Times New Roman" w:hAnsi="Times New Roman"/>
          <w:sz w:val="24"/>
          <w:szCs w:val="24"/>
          <w:rtl w:val="0"/>
        </w:rPr>
        <w:t xml:space="preserve">Young Life, </w:t>
      </w:r>
      <w:r w:rsidDel="00000000" w:rsidR="00000000" w:rsidRPr="00000000">
        <w:rPr>
          <w:rFonts w:ascii="Times New Roman" w:cs="Times New Roman" w:eastAsia="Times New Roman" w:hAnsi="Times New Roman"/>
          <w:i w:val="1"/>
          <w:iCs w:val="1"/>
          <w:sz w:val="24"/>
          <w:szCs w:val="24"/>
          <w:rtl w:val="0"/>
        </w:rPr>
        <w:t xml:space="preserve">The Relate Project 2026,</w:t>
      </w:r>
      <w:r w:rsidDel="00000000" w:rsidR="00000000" w:rsidRPr="00000000">
        <w:rPr>
          <w:rFonts w:ascii="Times New Roman" w:cs="Times New Roman" w:eastAsia="Times New Roman" w:hAnsi="Times New Roman"/>
          <w:sz w:val="24"/>
          <w:szCs w:val="24"/>
          <w:rtl w:val="0"/>
        </w:rPr>
        <w:t xml:space="preserve"> 30, 33-35. </w:t>
      </w:r>
    </w:p>
    <w:p w:rsidR="00000000" w:rsidDel="00000000" w:rsidP="00000000" w:rsidRDefault="00000000" w:rsidRPr="00000000" w14:paraId="00000083">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22</w:t>
      </w:r>
      <w:r w:rsidDel="00000000" w:rsidR="00000000" w:rsidRPr="00000000">
        <w:rPr>
          <w:rFonts w:ascii="Times New Roman" w:cs="Times New Roman" w:eastAsia="Times New Roman" w:hAnsi="Times New Roman"/>
          <w:sz w:val="24"/>
          <w:szCs w:val="24"/>
          <w:rtl w:val="0"/>
        </w:rPr>
        <w:t xml:space="preserve">Beth Felker Jones, </w:t>
      </w:r>
      <w:r w:rsidDel="00000000" w:rsidR="00000000" w:rsidRPr="00000000">
        <w:rPr>
          <w:rFonts w:ascii="Times New Roman" w:cs="Times New Roman" w:eastAsia="Times New Roman" w:hAnsi="Times New Roman"/>
          <w:i w:val="1"/>
          <w:iCs w:val="1"/>
          <w:sz w:val="24"/>
          <w:szCs w:val="24"/>
          <w:rtl w:val="0"/>
        </w:rPr>
        <w:t xml:space="preserve">Practicing Christian Doctrine: An Introduction to Thinking and Living Theologically</w:t>
      </w:r>
      <w:r w:rsidDel="00000000" w:rsidR="00000000" w:rsidRPr="00000000">
        <w:rPr>
          <w:rFonts w:ascii="Times New Roman" w:cs="Times New Roman" w:eastAsia="Times New Roman" w:hAnsi="Times New Roman"/>
          <w:sz w:val="24"/>
          <w:szCs w:val="24"/>
          <w:rtl w:val="0"/>
        </w:rPr>
        <w:t xml:space="preserve">. (Grand Rapids, MI: Baker Academic, 2014):105.</w:t>
      </w:r>
    </w:p>
    <w:p w:rsidR="00000000" w:rsidDel="00000000" w:rsidP="00000000" w:rsidRDefault="00000000" w:rsidRPr="00000000" w14:paraId="00000084">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23</w:t>
      </w:r>
      <w:r w:rsidDel="00000000" w:rsidR="00000000" w:rsidRPr="00000000">
        <w:rPr>
          <w:rFonts w:ascii="Times New Roman" w:cs="Times New Roman" w:eastAsia="Times New Roman" w:hAnsi="Times New Roman"/>
          <w:sz w:val="24"/>
          <w:szCs w:val="24"/>
          <w:rtl w:val="0"/>
        </w:rPr>
        <w:t xml:space="preserve">Millard J. Erickson, </w:t>
      </w:r>
      <w:r w:rsidDel="00000000" w:rsidR="00000000" w:rsidRPr="00000000">
        <w:rPr>
          <w:rFonts w:ascii="Times New Roman" w:cs="Times New Roman" w:eastAsia="Times New Roman" w:hAnsi="Times New Roman"/>
          <w:i w:val="1"/>
          <w:iCs w:val="1"/>
          <w:sz w:val="24"/>
          <w:szCs w:val="24"/>
          <w:rtl w:val="0"/>
        </w:rPr>
        <w:t xml:space="preserve">Christian Theology,</w:t>
      </w:r>
      <w:r w:rsidDel="00000000" w:rsidR="00000000" w:rsidRPr="00000000">
        <w:rPr>
          <w:rFonts w:ascii="Times New Roman" w:cs="Times New Roman" w:eastAsia="Times New Roman" w:hAnsi="Times New Roman"/>
          <w:sz w:val="24"/>
          <w:szCs w:val="24"/>
          <w:rtl w:val="0"/>
        </w:rPr>
        <w:t xml:space="preserve"> 3rd Ed</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(Grand Rapids, MI: BakerAcademic 2013), 463.</w:t>
      </w:r>
    </w:p>
    <w:p w:rsidR="00000000" w:rsidDel="00000000" w:rsidP="00000000" w:rsidRDefault="00000000" w:rsidRPr="00000000" w14:paraId="00000085">
      <w:pPr>
        <w:widowControl w:val="0"/>
        <w:spacing w:after="0" w:line="240" w:lineRule="auto"/>
        <w:ind w:left="720" w:hanging="720"/>
        <w:rPr>
          <w:rFonts w:ascii="Times New Roman" w:cs="Times New Roman" w:eastAsia="Times New Roman" w:hAnsi="Times New Roman"/>
          <w:sz w:val="24"/>
          <w:szCs w:val="24"/>
          <w:shd w:fill="fff2cc" w:val="clear"/>
        </w:rPr>
      </w:pPr>
      <w:r w:rsidDel="00000000" w:rsidR="00000000" w:rsidRPr="00000000">
        <w:rPr>
          <w:rFonts w:ascii="Times New Roman" w:cs="Times New Roman" w:eastAsia="Times New Roman" w:hAnsi="Times New Roman"/>
          <w:sz w:val="24"/>
          <w:szCs w:val="24"/>
          <w:vertAlign w:val="superscript"/>
          <w:rtl w:val="0"/>
        </w:rPr>
        <w:t xml:space="preserve">24</w:t>
      </w:r>
      <w:r w:rsidDel="00000000" w:rsidR="00000000" w:rsidRPr="00000000">
        <w:rPr>
          <w:rFonts w:ascii="Times New Roman" w:cs="Times New Roman" w:eastAsia="Times New Roman" w:hAnsi="Times New Roman"/>
          <w:sz w:val="24"/>
          <w:szCs w:val="24"/>
          <w:rtl w:val="0"/>
        </w:rPr>
        <w:t xml:space="preserve">Zach Eswine, The Imperfect Pastor: Discovering Joy in Our Limitations through a Daily Apprenticeship with Jesus. (Wheaton, IL: Crossway, 2015).</w:t>
      </w:r>
      <w:r w:rsidDel="00000000" w:rsidR="00000000" w:rsidRPr="00000000">
        <w:rPr>
          <w:rtl w:val="0"/>
        </w:rPr>
      </w:r>
    </w:p>
    <w:p w:rsidR="00000000" w:rsidDel="00000000" w:rsidP="00000000" w:rsidRDefault="00000000" w:rsidRPr="00000000" w14:paraId="00000086">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25</w:t>
      </w:r>
      <w:r w:rsidDel="00000000" w:rsidR="00000000" w:rsidRPr="00000000">
        <w:rPr>
          <w:rFonts w:ascii="Times New Roman" w:cs="Times New Roman" w:eastAsia="Times New Roman" w:hAnsi="Times New Roman"/>
          <w:sz w:val="24"/>
          <w:szCs w:val="24"/>
          <w:rtl w:val="0"/>
        </w:rPr>
        <w:t xml:space="preserve">Josh Packard, </w:t>
      </w:r>
      <w:r w:rsidDel="00000000" w:rsidR="00000000" w:rsidRPr="00000000">
        <w:rPr>
          <w:rFonts w:ascii="Times New Roman" w:cs="Times New Roman" w:eastAsia="Times New Roman" w:hAnsi="Times New Roman"/>
          <w:i w:val="1"/>
          <w:iCs w:val="1"/>
          <w:sz w:val="24"/>
          <w:szCs w:val="24"/>
          <w:rtl w:val="0"/>
        </w:rPr>
        <w:t xml:space="preserve">Faithful Futures: Sacred Tools for Engaging Younger Generations</w:t>
      </w:r>
      <w:r w:rsidDel="00000000" w:rsidR="00000000" w:rsidRPr="00000000">
        <w:rPr>
          <w:rFonts w:ascii="Times New Roman" w:cs="Times New Roman" w:eastAsia="Times New Roman" w:hAnsi="Times New Roman"/>
          <w:sz w:val="24"/>
          <w:szCs w:val="24"/>
          <w:rtl w:val="0"/>
        </w:rPr>
        <w:t xml:space="preserve"> (Grand Rapids,MI: Baker Academic, 2025), 39; Tanita Maddox, </w:t>
      </w:r>
      <w:r w:rsidDel="00000000" w:rsidR="00000000" w:rsidRPr="00000000">
        <w:rPr>
          <w:rFonts w:ascii="Times New Roman" w:cs="Times New Roman" w:eastAsia="Times New Roman" w:hAnsi="Times New Roman"/>
          <w:i w:val="1"/>
          <w:iCs w:val="1"/>
          <w:sz w:val="24"/>
          <w:szCs w:val="24"/>
          <w:rtl w:val="0"/>
        </w:rPr>
        <w:t xml:space="preserve">What Gen Z Really Wants to Know About God</w:t>
      </w:r>
      <w:r w:rsidDel="00000000" w:rsidR="00000000" w:rsidRPr="00000000">
        <w:rPr>
          <w:rFonts w:ascii="Times New Roman" w:cs="Times New Roman" w:eastAsia="Times New Roman" w:hAnsi="Times New Roman"/>
          <w:sz w:val="24"/>
          <w:szCs w:val="24"/>
          <w:rtl w:val="0"/>
        </w:rPr>
        <w:t xml:space="preserve"> (Downers Grove: Intervarsity Press, 2025), 113; Springtide Research Institute, </w:t>
      </w:r>
      <w:r w:rsidDel="00000000" w:rsidR="00000000" w:rsidRPr="00000000">
        <w:rPr>
          <w:rFonts w:ascii="Times New Roman" w:cs="Times New Roman" w:eastAsia="Times New Roman" w:hAnsi="Times New Roman"/>
          <w:i w:val="1"/>
          <w:iCs w:val="1"/>
          <w:sz w:val="24"/>
          <w:szCs w:val="24"/>
          <w:rtl w:val="0"/>
        </w:rPr>
        <w:t xml:space="preserve">The State of Religion and Young People 2023: Exploring the Sacred</w:t>
      </w:r>
      <w:r w:rsidDel="00000000" w:rsidR="00000000" w:rsidRPr="00000000">
        <w:rPr>
          <w:rFonts w:ascii="Times New Roman" w:cs="Times New Roman" w:eastAsia="Times New Roman" w:hAnsi="Times New Roman"/>
          <w:sz w:val="24"/>
          <w:szCs w:val="24"/>
          <w:rtl w:val="0"/>
        </w:rPr>
        <w:t xml:space="preserve"> (Winona, MN, Springtide Research Institute, 2023), 5.</w:t>
      </w:r>
    </w:p>
    <w:p w:rsidR="00000000" w:rsidDel="00000000" w:rsidP="00000000" w:rsidRDefault="00000000" w:rsidRPr="00000000" w14:paraId="00000087">
      <w:pPr>
        <w:widowControl w:val="0"/>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26</w:t>
      </w:r>
      <w:r w:rsidDel="00000000" w:rsidR="00000000" w:rsidRPr="00000000">
        <w:rPr>
          <w:rFonts w:ascii="Times New Roman" w:cs="Times New Roman" w:eastAsia="Times New Roman" w:hAnsi="Times New Roman"/>
          <w:sz w:val="24"/>
          <w:szCs w:val="24"/>
          <w:rtl w:val="0"/>
        </w:rPr>
        <w:t xml:space="preserve">Josh Packard, </w:t>
      </w:r>
      <w:r w:rsidDel="00000000" w:rsidR="00000000" w:rsidRPr="00000000">
        <w:rPr>
          <w:rFonts w:ascii="Times New Roman" w:cs="Times New Roman" w:eastAsia="Times New Roman" w:hAnsi="Times New Roman"/>
          <w:i w:val="1"/>
          <w:iCs w:val="1"/>
          <w:sz w:val="24"/>
          <w:szCs w:val="24"/>
          <w:rtl w:val="0"/>
        </w:rPr>
        <w:t xml:space="preserve">Faithful Futures</w:t>
      </w:r>
      <w:r w:rsidDel="00000000" w:rsidR="00000000" w:rsidRPr="00000000">
        <w:rPr>
          <w:rFonts w:ascii="Times New Roman" w:cs="Times New Roman" w:eastAsia="Times New Roman" w:hAnsi="Times New Roman"/>
          <w:sz w:val="24"/>
          <w:szCs w:val="24"/>
          <w:rtl w:val="0"/>
        </w:rPr>
        <w:t xml:space="preserve">, 86-93.</w:t>
      </w:r>
    </w:p>
    <w:p w:rsidR="00000000" w:rsidDel="00000000" w:rsidP="00000000" w:rsidRDefault="00000000" w:rsidRPr="00000000" w14:paraId="0000008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sectPr>
      <w:headerReference r:id="rId19" w:type="default"/>
      <w:footerReference r:id="rId2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EMBODIED FAITH</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480" w:lineRule="auto"/>
      <w:jc w:val="center"/>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spacing w:after="0" w:before="360" w:line="480" w:lineRule="auto"/>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spacing w:after="0" w:before="280" w:line="360" w:lineRule="auto"/>
      <w:ind w:left="1440" w:hanging="360"/>
    </w:pPr>
    <w:rPr>
      <w:b w:val="1"/>
      <w:bCs w:val="1"/>
      <w:sz w:val="24"/>
      <w:szCs w:val="24"/>
      <w:u w:val="single"/>
    </w:rPr>
  </w:style>
  <w:style w:type="paragraph" w:styleId="Heading4">
    <w:name w:val="heading 4"/>
    <w:basedOn w:val="Normal"/>
    <w:next w:val="Normal"/>
    <w:pPr>
      <w:keepNext w:val="1"/>
      <w:keepLines w:val="1"/>
      <w:spacing w:after="0" w:before="280" w:line="360" w:lineRule="auto"/>
    </w:pPr>
    <w:rPr>
      <w:b w:val="1"/>
      <w:bCs w:val="1"/>
      <w:i w:val="1"/>
      <w:i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doi.org/10.1111/jcap.70009" TargetMode="External"/><Relationship Id="rId10" Type="http://schemas.openxmlformats.org/officeDocument/2006/relationships/hyperlink" Target="https://www.casey.org/casey-life-skills-resources/" TargetMode="External"/><Relationship Id="rId13" Type="http://schemas.openxmlformats.org/officeDocument/2006/relationships/hyperlink" Target="https://relate.younglife.org" TargetMode="External"/><Relationship Id="rId12" Type="http://schemas.openxmlformats.org/officeDocument/2006/relationships/hyperlink" Target="https://relate.younglife.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maddox@younglife.org" TargetMode="External"/><Relationship Id="rId15" Type="http://schemas.openxmlformats.org/officeDocument/2006/relationships/hyperlink" Target="https://doi.org/10.1177/1548051810369676" TargetMode="External"/><Relationship Id="rId14" Type="http://schemas.openxmlformats.org/officeDocument/2006/relationships/hyperlink" Target="https://doi.org/10.1177/0739891319899666" TargetMode="External"/><Relationship Id="rId17" Type="http://schemas.openxmlformats.org/officeDocument/2006/relationships/hyperlink" Target="https://doi.org/10.1080/17470919.2014.954732" TargetMode="External"/><Relationship Id="rId16" Type="http://schemas.openxmlformats.org/officeDocument/2006/relationships/hyperlink" Target="https://doi.org/10.3390/rel11110565"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doi.org/10.1080/10904018.2013.813234" TargetMode="External"/><Relationship Id="rId7" Type="http://schemas.openxmlformats.org/officeDocument/2006/relationships/hyperlink" Target="mailto:kinollan@sc.younglife.org" TargetMode="External"/><Relationship Id="rId8" Type="http://schemas.openxmlformats.org/officeDocument/2006/relationships/hyperlink" Target="mailto:thutton@younglif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RnyNBhTorQeyT60Npn8bL15V9w==">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